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Times New Roman" w:eastAsia="方正黑体_GBK" w:cs="方正黑体_GBK"/>
          <w:sz w:val="32"/>
          <w:szCs w:val="32"/>
        </w:rPr>
      </w:pPr>
      <w:r>
        <w:rPr>
          <w:rFonts w:hint="eastAsia" w:ascii="Times New Roman" w:hAnsi="方正黑体_GBK" w:eastAsia="方正黑体_GBK" w:cs="方正黑体_GBK"/>
          <w:sz w:val="32"/>
          <w:szCs w:val="32"/>
        </w:rPr>
        <w:t>附件</w:t>
      </w:r>
    </w:p>
    <w:p>
      <w:pPr>
        <w:spacing w:line="560" w:lineRule="exact"/>
        <w:jc w:val="center"/>
        <w:rPr>
          <w:rFonts w:ascii="Times New Roman" w:eastAsia="方正小标宋_GBK" w:cs="方正小标宋_GBK"/>
          <w:sz w:val="44"/>
          <w:szCs w:val="44"/>
        </w:rPr>
      </w:pPr>
      <w:r>
        <w:rPr>
          <w:rFonts w:ascii="Times New Roman" w:eastAsia="方正小标宋_GBK" w:cs="方正小标宋_GBK"/>
          <w:sz w:val="44"/>
          <w:szCs w:val="44"/>
        </w:rPr>
        <w:t>报关人员</w:t>
      </w:r>
      <w:r>
        <w:rPr>
          <w:rFonts w:hint="eastAsia" w:ascii="Times New Roman" w:eastAsia="方正小标宋_GBK" w:cs="方正小标宋_GBK"/>
          <w:sz w:val="44"/>
          <w:szCs w:val="44"/>
        </w:rPr>
        <w:t>关务水平自主评定</w:t>
      </w:r>
      <w:r>
        <w:rPr>
          <w:rFonts w:ascii="Times New Roman" w:eastAsia="方正小标宋_GBK" w:cs="方正小标宋_GBK"/>
          <w:sz w:val="44"/>
          <w:szCs w:val="44"/>
        </w:rPr>
        <w:t>标准</w:t>
      </w:r>
    </w:p>
    <w:p>
      <w:pPr>
        <w:spacing w:line="560" w:lineRule="exact"/>
        <w:ind w:firstLine="640" w:firstLineChars="200"/>
        <w:rPr>
          <w:rFonts w:ascii="Times New Roman" w:eastAsia="方正仿宋_GBK" w:cs="微软雅黑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ascii="Times New Roman" w:eastAsia="方正仿宋_GBK"/>
          <w:sz w:val="32"/>
          <w:szCs w:val="32"/>
        </w:rPr>
      </w:pPr>
      <w:r>
        <w:rPr>
          <w:rFonts w:hint="eastAsia" w:ascii="Times New Roman" w:eastAsia="方正仿宋_GBK" w:cs="微软雅黑"/>
          <w:sz w:val="32"/>
          <w:szCs w:val="32"/>
        </w:rPr>
        <w:t>为提升进出口企业规范申报水平和报关人员报关专业技能</w:t>
      </w:r>
      <w:r>
        <w:rPr>
          <w:rFonts w:hint="eastAsia" w:ascii="Times New Roman" w:eastAsia="方正仿宋_GBK" w:cs="Malgun Gothic Semilight"/>
          <w:sz w:val="32"/>
          <w:szCs w:val="32"/>
        </w:rPr>
        <w:t>，</w:t>
      </w:r>
      <w:r>
        <w:rPr>
          <w:rFonts w:hint="eastAsia" w:ascii="Times New Roman" w:eastAsia="方正仿宋_GBK" w:cs="微软雅黑"/>
          <w:sz w:val="32"/>
          <w:szCs w:val="32"/>
        </w:rPr>
        <w:t>海关总署企业管理和稽查司组织开展报关人员关务水平自主评定</w:t>
      </w:r>
      <w:r>
        <w:rPr>
          <w:rFonts w:hint="eastAsia" w:ascii="Times New Roman" w:eastAsia="方正仿宋_GBK" w:cs="Malgun Gothic Semilight"/>
          <w:sz w:val="32"/>
          <w:szCs w:val="32"/>
        </w:rPr>
        <w:t>（</w:t>
      </w:r>
      <w:r>
        <w:rPr>
          <w:rFonts w:hint="eastAsia" w:ascii="Times New Roman" w:eastAsia="方正仿宋_GBK" w:cs="微软雅黑"/>
          <w:sz w:val="32"/>
          <w:szCs w:val="32"/>
        </w:rPr>
        <w:t>以下简称自主评定</w:t>
      </w:r>
      <w:r>
        <w:rPr>
          <w:rFonts w:hint="eastAsia" w:ascii="Times New Roman" w:eastAsia="方正仿宋_GBK" w:cs="Malgun Gothic Semilight"/>
          <w:sz w:val="32"/>
          <w:szCs w:val="32"/>
        </w:rPr>
        <w:t>），</w:t>
      </w:r>
      <w:r>
        <w:rPr>
          <w:rFonts w:hint="eastAsia" w:ascii="Times New Roman" w:eastAsia="方正仿宋_GBK" w:cs="微软雅黑"/>
          <w:sz w:val="32"/>
          <w:szCs w:val="32"/>
        </w:rPr>
        <w:t>相关标准及调整规则如下</w:t>
      </w:r>
      <w:r>
        <w:rPr>
          <w:rFonts w:hint="eastAsia" w:ascii="Times New Roman" w:eastAsia="方正仿宋_GBK" w:cs="Malgun Gothic Semilight"/>
          <w:sz w:val="32"/>
          <w:szCs w:val="32"/>
        </w:rPr>
        <w:t>：</w:t>
      </w:r>
      <w:bookmarkStart w:id="0" w:name="_GoBack"/>
      <w:bookmarkEnd w:id="0"/>
    </w:p>
    <w:p>
      <w:pPr>
        <w:spacing w:line="560" w:lineRule="exact"/>
        <w:ind w:firstLine="640" w:firstLineChars="200"/>
        <w:rPr>
          <w:rFonts w:ascii="Times New Roman" w:eastAsia="方正黑体_GBK"/>
          <w:sz w:val="32"/>
          <w:szCs w:val="32"/>
        </w:rPr>
      </w:pPr>
      <w:r>
        <w:rPr>
          <w:rFonts w:hint="eastAsia" w:ascii="Times New Roman" w:eastAsia="方正黑体_GBK" w:cs="方正黑体_GBK"/>
          <w:sz w:val="32"/>
          <w:szCs w:val="32"/>
        </w:rPr>
        <w:t>一、自主评定类分类</w:t>
      </w:r>
    </w:p>
    <w:p>
      <w:pPr>
        <w:spacing w:line="560" w:lineRule="exact"/>
        <w:ind w:firstLine="640" w:firstLineChars="200"/>
        <w:rPr>
          <w:rFonts w:ascii="Times New Roman" w:eastAsia="方正仿宋_GBK"/>
          <w:sz w:val="32"/>
          <w:szCs w:val="32"/>
        </w:rPr>
      </w:pPr>
      <w:r>
        <w:rPr>
          <w:rFonts w:hint="eastAsia" w:ascii="Times New Roman" w:eastAsia="方正仿宋_GBK" w:cs="微软雅黑"/>
          <w:sz w:val="32"/>
          <w:szCs w:val="32"/>
        </w:rPr>
        <w:t>关务水平自主评定分为三类</w:t>
      </w:r>
      <w:r>
        <w:rPr>
          <w:rFonts w:hint="eastAsia" w:ascii="Times New Roman" w:eastAsia="方正仿宋_GBK" w:cs="Malgun Gothic Semilight"/>
          <w:sz w:val="32"/>
          <w:szCs w:val="32"/>
        </w:rPr>
        <w:t>：</w:t>
      </w:r>
    </w:p>
    <w:p>
      <w:pPr>
        <w:spacing w:line="560" w:lineRule="exact"/>
        <w:ind w:firstLine="643" w:firstLineChars="200"/>
        <w:rPr>
          <w:rFonts w:ascii="Times New Roman" w:eastAsia="方正仿宋_GBK"/>
          <w:sz w:val="32"/>
          <w:szCs w:val="32"/>
        </w:rPr>
      </w:pPr>
      <w:r>
        <w:rPr>
          <w:rFonts w:hint="eastAsia" w:ascii="Times New Roman" w:eastAsia="方正仿宋_GBK"/>
          <w:b/>
          <w:bCs/>
          <w:sz w:val="32"/>
          <w:szCs w:val="32"/>
        </w:rPr>
        <w:t>（</w:t>
      </w:r>
      <w:r>
        <w:rPr>
          <w:rFonts w:hint="eastAsia" w:ascii="Times New Roman" w:eastAsia="方正仿宋_GBK" w:cs="微软雅黑"/>
          <w:b/>
          <w:bCs/>
          <w:sz w:val="32"/>
          <w:szCs w:val="32"/>
        </w:rPr>
        <w:t>一</w:t>
      </w:r>
      <w:r>
        <w:rPr>
          <w:rFonts w:hint="eastAsia" w:ascii="Times New Roman" w:eastAsia="方正仿宋_GBK" w:cs="Malgun Gothic Semilight"/>
          <w:b/>
          <w:bCs/>
          <w:sz w:val="32"/>
          <w:szCs w:val="32"/>
        </w:rPr>
        <w:t>）</w:t>
      </w:r>
      <w:r>
        <w:rPr>
          <w:rFonts w:hint="eastAsia" w:ascii="Times New Roman" w:eastAsia="方正仿宋_GBK" w:cs="微软雅黑"/>
          <w:b/>
          <w:bCs/>
          <w:sz w:val="32"/>
          <w:szCs w:val="32"/>
        </w:rPr>
        <w:t>专业知识水平</w:t>
      </w:r>
      <w:r>
        <w:rPr>
          <w:rFonts w:hint="eastAsia" w:ascii="Times New Roman" w:eastAsia="方正仿宋_GBK" w:cs="Malgun Gothic Semilight"/>
          <w:b/>
          <w:bCs/>
          <w:sz w:val="32"/>
          <w:szCs w:val="32"/>
        </w:rPr>
        <w:t>：</w:t>
      </w:r>
      <w:r>
        <w:rPr>
          <w:rFonts w:hint="eastAsia" w:ascii="Times New Roman" w:eastAsia="方正仿宋_GBK" w:cs="微软雅黑"/>
          <w:sz w:val="32"/>
          <w:szCs w:val="32"/>
        </w:rPr>
        <w:t>分为初级</w:t>
      </w:r>
      <w:r>
        <w:rPr>
          <w:rFonts w:hint="eastAsia" w:ascii="Times New Roman" w:eastAsia="方正仿宋_GBK" w:cs="Malgun Gothic Semilight"/>
          <w:sz w:val="32"/>
          <w:szCs w:val="32"/>
        </w:rPr>
        <w:t>、</w:t>
      </w:r>
      <w:r>
        <w:rPr>
          <w:rFonts w:hint="eastAsia" w:ascii="Times New Roman" w:eastAsia="方正仿宋_GBK" w:cs="微软雅黑"/>
          <w:sz w:val="32"/>
          <w:szCs w:val="32"/>
        </w:rPr>
        <w:t>中级</w:t>
      </w:r>
      <w:r>
        <w:rPr>
          <w:rFonts w:hint="eastAsia" w:ascii="Times New Roman" w:eastAsia="方正仿宋_GBK" w:cs="Malgun Gothic Semilight"/>
          <w:sz w:val="32"/>
          <w:szCs w:val="32"/>
        </w:rPr>
        <w:t>、</w:t>
      </w:r>
      <w:r>
        <w:rPr>
          <w:rFonts w:hint="eastAsia" w:ascii="Times New Roman" w:eastAsia="方正仿宋_GBK" w:cs="微软雅黑"/>
          <w:sz w:val="32"/>
          <w:szCs w:val="32"/>
        </w:rPr>
        <w:t>高级三个等级</w:t>
      </w:r>
      <w:r>
        <w:rPr>
          <w:rFonts w:hint="eastAsia" w:ascii="Times New Roman" w:eastAsia="方正仿宋_GBK" w:cs="Malgun Gothic Semilight"/>
          <w:sz w:val="32"/>
          <w:szCs w:val="32"/>
        </w:rPr>
        <w:t>。</w:t>
      </w:r>
      <w:r>
        <w:rPr>
          <w:rFonts w:ascii="Times New Roman" w:eastAsia="方正仿宋_GBK" w:cs="Malgun Gothic Semilight"/>
          <w:sz w:val="32"/>
          <w:szCs w:val="32"/>
        </w:rPr>
        <w:t>由</w:t>
      </w:r>
      <w:r>
        <w:rPr>
          <w:rFonts w:hint="eastAsia" w:ascii="Times New Roman" w:eastAsia="方正仿宋_GBK" w:cs="微软雅黑"/>
          <w:sz w:val="32"/>
          <w:szCs w:val="32"/>
        </w:rPr>
        <w:t>海关组织关务理论水平测评</w:t>
      </w:r>
      <w:r>
        <w:rPr>
          <w:rFonts w:hint="eastAsia" w:ascii="Times New Roman" w:eastAsia="方正仿宋_GBK" w:cs="Malgun Gothic Semilight"/>
          <w:sz w:val="32"/>
          <w:szCs w:val="32"/>
        </w:rPr>
        <w:t>，</w:t>
      </w:r>
      <w:r>
        <w:rPr>
          <w:rFonts w:ascii="Times New Roman" w:eastAsia="方正仿宋_GBK" w:cs="Malgun Gothic Semilight"/>
          <w:sz w:val="32"/>
          <w:szCs w:val="32"/>
        </w:rPr>
        <w:t>相关人员自愿报名参加，</w:t>
      </w:r>
      <w:r>
        <w:rPr>
          <w:rFonts w:hint="eastAsia" w:ascii="Times New Roman" w:eastAsia="方正仿宋_GBK" w:cs="微软雅黑"/>
          <w:sz w:val="32"/>
          <w:szCs w:val="32"/>
        </w:rPr>
        <w:t>测评通过的获得相关等级评定</w:t>
      </w:r>
      <w:r>
        <w:rPr>
          <w:rFonts w:hint="eastAsia" w:ascii="Times New Roman" w:eastAsia="方正仿宋_GBK" w:cs="Malgun Gothic Semilight"/>
          <w:sz w:val="32"/>
          <w:szCs w:val="32"/>
        </w:rPr>
        <w:t>。</w:t>
      </w:r>
      <w:r>
        <w:rPr>
          <w:rFonts w:hint="eastAsia" w:ascii="Times New Roman" w:eastAsia="方正仿宋_GBK" w:cs="微软雅黑"/>
          <w:sz w:val="32"/>
          <w:szCs w:val="32"/>
        </w:rPr>
        <w:t>参与人员范围不限</w:t>
      </w:r>
      <w:r>
        <w:rPr>
          <w:rFonts w:hint="eastAsia" w:ascii="Times New Roman" w:eastAsia="方正仿宋_GBK" w:cs="Malgun Gothic Semilight"/>
          <w:sz w:val="32"/>
          <w:szCs w:val="32"/>
        </w:rPr>
        <w:t>。</w:t>
      </w:r>
    </w:p>
    <w:p>
      <w:pPr>
        <w:spacing w:line="560" w:lineRule="exact"/>
        <w:ind w:firstLine="643" w:firstLineChars="200"/>
        <w:rPr>
          <w:rFonts w:ascii="Times New Roman" w:eastAsia="方正仿宋_GBK"/>
          <w:sz w:val="32"/>
          <w:szCs w:val="32"/>
        </w:rPr>
      </w:pPr>
      <w:r>
        <w:rPr>
          <w:rFonts w:hint="eastAsia" w:ascii="Times New Roman" w:eastAsia="方正仿宋_GBK"/>
          <w:b/>
          <w:bCs/>
          <w:sz w:val="32"/>
          <w:szCs w:val="32"/>
        </w:rPr>
        <w:t>（</w:t>
      </w:r>
      <w:r>
        <w:rPr>
          <w:rFonts w:hint="eastAsia" w:ascii="Times New Roman" w:eastAsia="方正仿宋_GBK" w:cs="微软雅黑"/>
          <w:b/>
          <w:bCs/>
          <w:sz w:val="32"/>
          <w:szCs w:val="32"/>
        </w:rPr>
        <w:t>二</w:t>
      </w:r>
      <w:r>
        <w:rPr>
          <w:rFonts w:hint="eastAsia" w:ascii="Times New Roman" w:eastAsia="方正仿宋_GBK" w:cs="Malgun Gothic Semilight"/>
          <w:b/>
          <w:bCs/>
          <w:sz w:val="32"/>
          <w:szCs w:val="32"/>
        </w:rPr>
        <w:t>）</w:t>
      </w:r>
      <w:r>
        <w:rPr>
          <w:rFonts w:hint="eastAsia" w:ascii="Times New Roman" w:eastAsia="方正仿宋_GBK" w:cs="微软雅黑"/>
          <w:b/>
          <w:bCs/>
          <w:sz w:val="32"/>
          <w:szCs w:val="32"/>
        </w:rPr>
        <w:t>报关实务水平</w:t>
      </w:r>
      <w:r>
        <w:rPr>
          <w:rFonts w:hint="eastAsia" w:ascii="Times New Roman" w:eastAsia="方正仿宋_GBK" w:cs="Malgun Gothic Semilight"/>
          <w:b/>
          <w:bCs/>
          <w:sz w:val="32"/>
          <w:szCs w:val="32"/>
        </w:rPr>
        <w:t>：</w:t>
      </w:r>
      <w:r>
        <w:rPr>
          <w:rFonts w:hint="eastAsia" w:ascii="Times New Roman" w:eastAsia="方正仿宋_GBK" w:cs="微软雅黑"/>
          <w:sz w:val="32"/>
          <w:szCs w:val="32"/>
        </w:rPr>
        <w:t>分为优秀</w:t>
      </w:r>
      <w:r>
        <w:rPr>
          <w:rFonts w:hint="eastAsia" w:ascii="Times New Roman" w:eastAsia="方正仿宋_GBK" w:cs="Malgun Gothic Semilight"/>
          <w:sz w:val="32"/>
          <w:szCs w:val="32"/>
        </w:rPr>
        <w:t>、</w:t>
      </w:r>
      <w:r>
        <w:rPr>
          <w:rFonts w:hint="eastAsia" w:ascii="Times New Roman" w:eastAsia="方正仿宋_GBK" w:cs="微软雅黑"/>
          <w:sz w:val="32"/>
          <w:szCs w:val="32"/>
        </w:rPr>
        <w:t>良好</w:t>
      </w:r>
      <w:r>
        <w:rPr>
          <w:rFonts w:hint="eastAsia" w:ascii="Times New Roman" w:eastAsia="方正仿宋_GBK" w:cs="Malgun Gothic Semilight"/>
          <w:sz w:val="32"/>
          <w:szCs w:val="32"/>
        </w:rPr>
        <w:t>、</w:t>
      </w:r>
      <w:r>
        <w:rPr>
          <w:rFonts w:hint="eastAsia" w:ascii="Times New Roman" w:eastAsia="方正仿宋_GBK" w:cs="微软雅黑"/>
          <w:sz w:val="32"/>
          <w:szCs w:val="32"/>
        </w:rPr>
        <w:t>正常</w:t>
      </w:r>
      <w:r>
        <w:rPr>
          <w:rFonts w:hint="eastAsia" w:ascii="Times New Roman" w:eastAsia="方正仿宋_GBK" w:cs="Malgun Gothic Semilight"/>
          <w:sz w:val="32"/>
          <w:szCs w:val="32"/>
        </w:rPr>
        <w:t>、</w:t>
      </w:r>
      <w:r>
        <w:rPr>
          <w:rFonts w:hint="eastAsia" w:ascii="Times New Roman" w:eastAsia="方正仿宋_GBK" w:cs="微软雅黑"/>
          <w:sz w:val="32"/>
          <w:szCs w:val="32"/>
        </w:rPr>
        <w:t>异常四个等级</w:t>
      </w:r>
      <w:r>
        <w:rPr>
          <w:rFonts w:hint="eastAsia" w:ascii="Times New Roman" w:eastAsia="方正仿宋_GBK" w:cs="Malgun Gothic Semilight"/>
          <w:sz w:val="32"/>
          <w:szCs w:val="32"/>
        </w:rPr>
        <w:t>。</w:t>
      </w:r>
      <w:r>
        <w:rPr>
          <w:rFonts w:hint="eastAsia" w:ascii="Times New Roman" w:eastAsia="方正仿宋_GBK" w:cs="微软雅黑"/>
          <w:sz w:val="32"/>
          <w:szCs w:val="32"/>
        </w:rPr>
        <w:t>海关根据画像系统</w:t>
      </w:r>
      <w:r>
        <w:rPr>
          <w:rFonts w:ascii="Times New Roman" w:eastAsia="方正仿宋_GBK" w:cs="微软雅黑"/>
          <w:sz w:val="32"/>
          <w:szCs w:val="32"/>
        </w:rPr>
        <w:t>的</w:t>
      </w:r>
      <w:r>
        <w:rPr>
          <w:rFonts w:hint="eastAsia" w:ascii="Times New Roman" w:eastAsia="方正仿宋_GBK" w:cs="微软雅黑"/>
          <w:sz w:val="32"/>
          <w:szCs w:val="32"/>
        </w:rPr>
        <w:t>报关人员画像结果对报关人员报关</w:t>
      </w:r>
      <w:r>
        <w:rPr>
          <w:rFonts w:ascii="Times New Roman" w:eastAsia="方正仿宋_GBK" w:cs="微软雅黑"/>
          <w:sz w:val="32"/>
          <w:szCs w:val="32"/>
        </w:rPr>
        <w:t>实</w:t>
      </w:r>
      <w:r>
        <w:rPr>
          <w:rFonts w:hint="eastAsia" w:ascii="Times New Roman" w:eastAsia="方正仿宋_GBK" w:cs="微软雅黑"/>
          <w:sz w:val="32"/>
          <w:szCs w:val="32"/>
        </w:rPr>
        <w:t>务水平做出评定</w:t>
      </w:r>
      <w:r>
        <w:rPr>
          <w:rFonts w:hint="eastAsia" w:ascii="Times New Roman" w:eastAsia="方正仿宋_GBK"/>
          <w:sz w:val="32"/>
          <w:szCs w:val="32"/>
        </w:rPr>
        <w:t>。</w:t>
      </w:r>
      <w:r>
        <w:rPr>
          <w:rFonts w:ascii="Times New Roman" w:eastAsia="方正仿宋_GBK"/>
          <w:sz w:val="32"/>
          <w:szCs w:val="32"/>
        </w:rPr>
        <w:t>参与人员</w:t>
      </w:r>
      <w:r>
        <w:rPr>
          <w:rFonts w:hint="eastAsia" w:ascii="Times New Roman" w:eastAsia="方正仿宋_GBK" w:cs="微软雅黑"/>
          <w:sz w:val="32"/>
          <w:szCs w:val="32"/>
        </w:rPr>
        <w:t>仅限在海关备案的报关人员</w:t>
      </w:r>
      <w:r>
        <w:rPr>
          <w:rFonts w:hint="eastAsia" w:ascii="Times New Roman" w:eastAsia="方正仿宋_GBK" w:cs="Malgun Gothic Semilight"/>
          <w:sz w:val="32"/>
          <w:szCs w:val="32"/>
        </w:rPr>
        <w:t>。</w:t>
      </w:r>
    </w:p>
    <w:p>
      <w:pPr>
        <w:spacing w:line="560" w:lineRule="exact"/>
        <w:ind w:firstLine="643" w:firstLineChars="200"/>
        <w:rPr>
          <w:rFonts w:ascii="Times New Roman" w:eastAsia="方正仿宋_GBK" w:cs="Malgun Gothic Semilight"/>
          <w:sz w:val="32"/>
          <w:szCs w:val="32"/>
        </w:rPr>
      </w:pPr>
      <w:r>
        <w:rPr>
          <w:rFonts w:hint="eastAsia" w:ascii="Times New Roman" w:eastAsia="方正仿宋_GBK"/>
          <w:b/>
          <w:bCs/>
          <w:sz w:val="32"/>
          <w:szCs w:val="32"/>
        </w:rPr>
        <w:t>（</w:t>
      </w:r>
      <w:r>
        <w:rPr>
          <w:rFonts w:hint="eastAsia" w:ascii="Times New Roman" w:eastAsia="方正仿宋_GBK" w:cs="微软雅黑"/>
          <w:b/>
          <w:bCs/>
          <w:sz w:val="32"/>
          <w:szCs w:val="32"/>
        </w:rPr>
        <w:t>三</w:t>
      </w:r>
      <w:r>
        <w:rPr>
          <w:rFonts w:hint="eastAsia" w:ascii="Times New Roman" w:eastAsia="方正仿宋_GBK" w:cs="Malgun Gothic Semilight"/>
          <w:b/>
          <w:bCs/>
          <w:sz w:val="32"/>
          <w:szCs w:val="32"/>
        </w:rPr>
        <w:t>）</w:t>
      </w:r>
      <w:r>
        <w:rPr>
          <w:rFonts w:hint="eastAsia" w:ascii="Times New Roman" w:eastAsia="方正仿宋_GBK" w:cs="微软雅黑"/>
          <w:b/>
          <w:bCs/>
          <w:sz w:val="32"/>
          <w:szCs w:val="32"/>
        </w:rPr>
        <w:t>综合关务水平</w:t>
      </w:r>
      <w:r>
        <w:rPr>
          <w:rFonts w:hint="eastAsia" w:ascii="Times New Roman" w:eastAsia="方正仿宋_GBK" w:cs="Malgun Gothic Semilight"/>
          <w:b/>
          <w:bCs/>
          <w:sz w:val="32"/>
          <w:szCs w:val="32"/>
        </w:rPr>
        <w:t>：</w:t>
      </w:r>
      <w:r>
        <w:rPr>
          <w:rFonts w:hint="eastAsia" w:ascii="Times New Roman" w:eastAsia="方正仿宋_GBK" w:cs="微软雅黑"/>
          <w:sz w:val="32"/>
          <w:szCs w:val="32"/>
        </w:rPr>
        <w:t>分为初级关务</w:t>
      </w:r>
      <w:r>
        <w:rPr>
          <w:rFonts w:ascii="Times New Roman" w:eastAsia="方正仿宋_GBK" w:cs="微软雅黑"/>
          <w:sz w:val="32"/>
          <w:szCs w:val="32"/>
        </w:rPr>
        <w:t>师</w:t>
      </w:r>
      <w:r>
        <w:rPr>
          <w:rFonts w:hint="eastAsia" w:ascii="Times New Roman" w:eastAsia="方正仿宋_GBK" w:cs="Malgun Gothic Semilight"/>
          <w:sz w:val="32"/>
          <w:szCs w:val="32"/>
        </w:rPr>
        <w:t>、</w:t>
      </w:r>
      <w:r>
        <w:rPr>
          <w:rFonts w:hint="eastAsia" w:ascii="Times New Roman" w:eastAsia="方正仿宋_GBK" w:cs="微软雅黑"/>
          <w:sz w:val="32"/>
          <w:szCs w:val="32"/>
        </w:rPr>
        <w:t>中级关务</w:t>
      </w:r>
      <w:r>
        <w:rPr>
          <w:rFonts w:ascii="Times New Roman" w:eastAsia="方正仿宋_GBK" w:cs="微软雅黑"/>
          <w:sz w:val="32"/>
          <w:szCs w:val="32"/>
        </w:rPr>
        <w:t>师</w:t>
      </w:r>
      <w:r>
        <w:rPr>
          <w:rFonts w:hint="eastAsia" w:ascii="Times New Roman" w:eastAsia="方正仿宋_GBK" w:cs="Malgun Gothic Semilight"/>
          <w:sz w:val="32"/>
          <w:szCs w:val="32"/>
        </w:rPr>
        <w:t>、</w:t>
      </w:r>
      <w:r>
        <w:rPr>
          <w:rFonts w:hint="eastAsia" w:ascii="Times New Roman" w:eastAsia="方正仿宋_GBK" w:cs="微软雅黑"/>
          <w:sz w:val="32"/>
          <w:szCs w:val="32"/>
        </w:rPr>
        <w:t>高级关务</w:t>
      </w:r>
      <w:r>
        <w:rPr>
          <w:rFonts w:ascii="Times New Roman" w:eastAsia="方正仿宋_GBK" w:cs="微软雅黑"/>
          <w:sz w:val="32"/>
          <w:szCs w:val="32"/>
        </w:rPr>
        <w:t>师</w:t>
      </w:r>
      <w:r>
        <w:rPr>
          <w:rFonts w:hint="eastAsia" w:ascii="Times New Roman" w:eastAsia="方正仿宋_GBK" w:cs="微软雅黑"/>
          <w:sz w:val="32"/>
          <w:szCs w:val="32"/>
        </w:rPr>
        <w:t>三个等级</w:t>
      </w:r>
      <w:r>
        <w:rPr>
          <w:rFonts w:hint="eastAsia" w:ascii="Times New Roman" w:eastAsia="方正仿宋_GBK" w:cs="Malgun Gothic Semilight"/>
          <w:sz w:val="32"/>
          <w:szCs w:val="32"/>
        </w:rPr>
        <w:t>。</w:t>
      </w:r>
      <w:r>
        <w:rPr>
          <w:rFonts w:hint="eastAsia" w:ascii="Times New Roman" w:eastAsia="方正仿宋_GBK" w:cs="微软雅黑"/>
          <w:sz w:val="32"/>
          <w:szCs w:val="32"/>
        </w:rPr>
        <w:t>海关根据报关人员专业知识水平和报关实务水平</w:t>
      </w:r>
      <w:r>
        <w:rPr>
          <w:rFonts w:hint="eastAsia" w:ascii="Times New Roman" w:eastAsia="方正仿宋_GBK" w:cs="Malgun Gothic Semilight"/>
          <w:sz w:val="32"/>
          <w:szCs w:val="32"/>
        </w:rPr>
        <w:t>，</w:t>
      </w:r>
      <w:r>
        <w:rPr>
          <w:rFonts w:hint="eastAsia" w:ascii="Times New Roman" w:eastAsia="方正仿宋_GBK" w:cs="微软雅黑"/>
          <w:sz w:val="32"/>
          <w:szCs w:val="32"/>
        </w:rPr>
        <w:t>并结合所在企业信用状况做出综合评定</w:t>
      </w:r>
      <w:r>
        <w:rPr>
          <w:rFonts w:hint="eastAsia" w:ascii="Times New Roman" w:eastAsia="方正仿宋_GBK" w:cs="Malgun Gothic Semilight"/>
          <w:sz w:val="32"/>
          <w:szCs w:val="32"/>
        </w:rPr>
        <w:t>。</w:t>
      </w:r>
      <w:r>
        <w:rPr>
          <w:rFonts w:ascii="Times New Roman" w:eastAsia="方正仿宋_GBK" w:cs="Malgun Gothic Semilight"/>
          <w:sz w:val="32"/>
          <w:szCs w:val="32"/>
        </w:rPr>
        <w:t>参与人员</w:t>
      </w:r>
      <w:r>
        <w:rPr>
          <w:rFonts w:hint="eastAsia" w:ascii="Times New Roman" w:eastAsia="方正仿宋_GBK" w:cs="微软雅黑"/>
          <w:sz w:val="32"/>
          <w:szCs w:val="32"/>
        </w:rPr>
        <w:t>仅限在海关备案的报关人员</w:t>
      </w:r>
      <w:r>
        <w:rPr>
          <w:rFonts w:hint="eastAsia" w:ascii="Times New Roman" w:eastAsia="方正仿宋_GBK" w:cs="Malgun Gothic Semilight"/>
          <w:sz w:val="32"/>
          <w:szCs w:val="32"/>
        </w:rPr>
        <w:t>。</w:t>
      </w:r>
    </w:p>
    <w:p>
      <w:pPr>
        <w:spacing w:line="560" w:lineRule="exact"/>
        <w:ind w:firstLine="640" w:firstLineChars="200"/>
        <w:rPr>
          <w:rFonts w:ascii="Times New Roman" w:eastAsia="方正仿宋_GBK"/>
          <w:sz w:val="32"/>
          <w:szCs w:val="32"/>
        </w:rPr>
      </w:pPr>
      <w:r>
        <w:rPr>
          <w:rFonts w:ascii="Times New Roman" w:eastAsia="方正仿宋_GBK" w:cs="Malgun Gothic Semilight"/>
          <w:sz w:val="32"/>
          <w:szCs w:val="32"/>
        </w:rPr>
        <w:t>海关在开展自主评定工作中不收取任何费用。</w:t>
      </w:r>
    </w:p>
    <w:p>
      <w:pPr>
        <w:spacing w:line="560" w:lineRule="exact"/>
        <w:ind w:firstLine="640" w:firstLineChars="200"/>
        <w:rPr>
          <w:rFonts w:ascii="Times New Roman" w:eastAsia="方正黑体_GBK"/>
          <w:sz w:val="32"/>
          <w:szCs w:val="32"/>
        </w:rPr>
      </w:pPr>
      <w:r>
        <w:rPr>
          <w:rFonts w:hint="eastAsia" w:ascii="Times New Roman" w:eastAsia="方正黑体_GBK" w:cs="方正黑体_GBK"/>
          <w:sz w:val="32"/>
          <w:szCs w:val="32"/>
        </w:rPr>
        <w:t>二、综合关务水平评定标准</w:t>
      </w:r>
    </w:p>
    <w:p>
      <w:pPr>
        <w:spacing w:line="560" w:lineRule="exact"/>
        <w:ind w:firstLine="640" w:firstLineChars="200"/>
        <w:rPr>
          <w:rFonts w:ascii="Times New Roman" w:eastAsia="方正仿宋_GBK"/>
          <w:sz w:val="32"/>
          <w:szCs w:val="32"/>
        </w:rPr>
      </w:pPr>
      <w:r>
        <w:rPr>
          <w:rFonts w:hint="eastAsia" w:ascii="Times New Roman" w:eastAsia="方正仿宋_GBK" w:cs="微软雅黑"/>
          <w:sz w:val="32"/>
          <w:szCs w:val="32"/>
        </w:rPr>
        <w:t>初级关务</w:t>
      </w:r>
      <w:r>
        <w:rPr>
          <w:rFonts w:ascii="Times New Roman" w:eastAsia="方正仿宋_GBK" w:cs="微软雅黑"/>
          <w:sz w:val="32"/>
          <w:szCs w:val="32"/>
        </w:rPr>
        <w:t>师</w:t>
      </w:r>
      <w:r>
        <w:rPr>
          <w:rFonts w:hint="eastAsia" w:ascii="Times New Roman" w:eastAsia="方正仿宋_GBK" w:cs="Malgun Gothic Semilight"/>
          <w:sz w:val="32"/>
          <w:szCs w:val="32"/>
        </w:rPr>
        <w:t>、</w:t>
      </w:r>
      <w:r>
        <w:rPr>
          <w:rFonts w:hint="eastAsia" w:ascii="Times New Roman" w:eastAsia="方正仿宋_GBK" w:cs="微软雅黑"/>
          <w:sz w:val="32"/>
          <w:szCs w:val="32"/>
        </w:rPr>
        <w:t>中级关务</w:t>
      </w:r>
      <w:r>
        <w:rPr>
          <w:rFonts w:ascii="Times New Roman" w:eastAsia="方正仿宋_GBK" w:cs="微软雅黑"/>
          <w:sz w:val="32"/>
          <w:szCs w:val="32"/>
        </w:rPr>
        <w:t>师</w:t>
      </w:r>
      <w:r>
        <w:rPr>
          <w:rFonts w:hint="eastAsia" w:ascii="Times New Roman" w:eastAsia="方正仿宋_GBK" w:cs="Malgun Gothic Semilight"/>
          <w:sz w:val="32"/>
          <w:szCs w:val="32"/>
        </w:rPr>
        <w:t>、</w:t>
      </w:r>
      <w:r>
        <w:rPr>
          <w:rFonts w:hint="eastAsia" w:ascii="Times New Roman" w:eastAsia="方正仿宋_GBK" w:cs="微软雅黑"/>
          <w:sz w:val="32"/>
          <w:szCs w:val="32"/>
        </w:rPr>
        <w:t>高级关务</w:t>
      </w:r>
      <w:r>
        <w:rPr>
          <w:rFonts w:ascii="Times New Roman" w:eastAsia="方正仿宋_GBK" w:cs="微软雅黑"/>
          <w:sz w:val="32"/>
          <w:szCs w:val="32"/>
        </w:rPr>
        <w:t>师</w:t>
      </w:r>
      <w:r>
        <w:rPr>
          <w:rFonts w:hint="eastAsia" w:ascii="Times New Roman" w:eastAsia="方正仿宋_GBK" w:cs="微软雅黑"/>
          <w:sz w:val="32"/>
          <w:szCs w:val="32"/>
        </w:rPr>
        <w:t>所在企业不得为失信企业</w:t>
      </w:r>
      <w:r>
        <w:rPr>
          <w:rFonts w:hint="eastAsia" w:ascii="Times New Roman" w:eastAsia="方正仿宋_GBK" w:cs="Malgun Gothic Semilight"/>
          <w:sz w:val="32"/>
          <w:szCs w:val="32"/>
        </w:rPr>
        <w:t>、</w:t>
      </w:r>
      <w:r>
        <w:rPr>
          <w:rFonts w:hint="eastAsia" w:ascii="Times New Roman" w:eastAsia="方正仿宋_GBK" w:cs="微软雅黑"/>
          <w:sz w:val="32"/>
          <w:szCs w:val="32"/>
        </w:rPr>
        <w:t>严重失信企业</w:t>
      </w:r>
      <w:r>
        <w:rPr>
          <w:rFonts w:hint="eastAsia" w:ascii="Times New Roman" w:eastAsia="方正仿宋_GBK" w:cs="Malgun Gothic Semilight"/>
          <w:sz w:val="32"/>
          <w:szCs w:val="32"/>
        </w:rPr>
        <w:t>、</w:t>
      </w:r>
      <w:r>
        <w:rPr>
          <w:rFonts w:hint="eastAsia" w:ascii="Times New Roman" w:eastAsia="方正仿宋_GBK" w:cs="微软雅黑"/>
          <w:sz w:val="32"/>
          <w:szCs w:val="32"/>
        </w:rPr>
        <w:t>信用信息异常名录企业</w:t>
      </w:r>
      <w:r>
        <w:rPr>
          <w:rFonts w:hint="eastAsia" w:ascii="Times New Roman" w:eastAsia="方正仿宋_GBK" w:cs="Malgun Gothic Semilight"/>
          <w:sz w:val="32"/>
          <w:szCs w:val="32"/>
        </w:rPr>
        <w:t>、</w:t>
      </w:r>
      <w:r>
        <w:rPr>
          <w:rFonts w:hint="eastAsia" w:ascii="Times New Roman" w:eastAsia="方正仿宋_GBK" w:cs="微软雅黑"/>
          <w:sz w:val="32"/>
          <w:szCs w:val="32"/>
        </w:rPr>
        <w:t>企业画像结果为</w:t>
      </w:r>
      <w:r>
        <w:rPr>
          <w:rFonts w:hint="eastAsia" w:ascii="Times New Roman" w:eastAsia="方正仿宋_GBK" w:cs="Malgun Gothic Semilight"/>
          <w:sz w:val="32"/>
          <w:szCs w:val="32"/>
        </w:rPr>
        <w:t>“</w:t>
      </w:r>
      <w:r>
        <w:rPr>
          <w:rFonts w:hint="eastAsia" w:ascii="Times New Roman" w:eastAsia="方正仿宋_GBK" w:cs="微软雅黑"/>
          <w:sz w:val="32"/>
          <w:szCs w:val="32"/>
        </w:rPr>
        <w:t>异常</w:t>
      </w:r>
      <w:r>
        <w:rPr>
          <w:rFonts w:hint="eastAsia" w:ascii="Times New Roman" w:eastAsia="方正仿宋_GBK" w:cs="Malgun Gothic Semilight"/>
          <w:sz w:val="32"/>
          <w:szCs w:val="32"/>
        </w:rPr>
        <w:t>”</w:t>
      </w:r>
      <w:r>
        <w:rPr>
          <w:rFonts w:hint="eastAsia" w:ascii="Times New Roman" w:eastAsia="方正仿宋_GBK" w:cs="微软雅黑"/>
          <w:sz w:val="32"/>
          <w:szCs w:val="32"/>
        </w:rPr>
        <w:t>企业</w:t>
      </w:r>
      <w:r>
        <w:rPr>
          <w:rFonts w:hint="eastAsia" w:ascii="Times New Roman" w:eastAsia="方正仿宋_GBK"/>
          <w:sz w:val="32"/>
          <w:szCs w:val="32"/>
        </w:rPr>
        <w:t>、“</w:t>
      </w:r>
      <w:r>
        <w:rPr>
          <w:rFonts w:hint="eastAsia" w:ascii="Times New Roman" w:eastAsia="方正仿宋_GBK" w:cs="微软雅黑"/>
          <w:sz w:val="32"/>
          <w:szCs w:val="32"/>
        </w:rPr>
        <w:t>信用中国</w:t>
      </w:r>
      <w:r>
        <w:rPr>
          <w:rFonts w:hint="eastAsia" w:ascii="Times New Roman" w:eastAsia="方正仿宋_GBK" w:cs="Malgun Gothic Semilight"/>
          <w:sz w:val="32"/>
          <w:szCs w:val="32"/>
        </w:rPr>
        <w:t>”</w:t>
      </w:r>
      <w:r>
        <w:rPr>
          <w:rFonts w:ascii="Times New Roman" w:eastAsia="方正仿宋_GBK" w:cs="Malgun Gothic Semilight"/>
          <w:sz w:val="32"/>
          <w:szCs w:val="32"/>
        </w:rPr>
        <w:t>网站以及国家相关部门</w:t>
      </w:r>
      <w:r>
        <w:rPr>
          <w:rFonts w:hint="eastAsia" w:ascii="Times New Roman" w:eastAsia="方正仿宋_GBK" w:cs="微软雅黑"/>
          <w:sz w:val="32"/>
          <w:szCs w:val="32"/>
        </w:rPr>
        <w:t>公示的严重失信主体名单企业</w:t>
      </w:r>
      <w:r>
        <w:rPr>
          <w:rFonts w:hint="eastAsia" w:ascii="Times New Roman" w:eastAsia="方正仿宋_GBK" w:cs="Malgun Gothic Semilight"/>
          <w:sz w:val="32"/>
          <w:szCs w:val="32"/>
        </w:rPr>
        <w:t>、</w:t>
      </w:r>
      <w:r>
        <w:rPr>
          <w:rFonts w:hint="eastAsia" w:ascii="Times New Roman" w:eastAsia="方正仿宋_GBK" w:cs="微软雅黑"/>
          <w:sz w:val="32"/>
          <w:szCs w:val="32"/>
        </w:rPr>
        <w:t>综合信用评价为</w:t>
      </w:r>
      <w:r>
        <w:rPr>
          <w:rFonts w:ascii="Times New Roman" w:eastAsia="方正仿宋_GBK" w:cs="Times New Roman"/>
          <w:sz w:val="32"/>
          <w:szCs w:val="32"/>
        </w:rPr>
        <w:t>C、D</w:t>
      </w:r>
      <w:r>
        <w:rPr>
          <w:rFonts w:hint="eastAsia" w:ascii="Times New Roman" w:eastAsia="方正仿宋_GBK" w:cs="微软雅黑"/>
          <w:sz w:val="32"/>
          <w:szCs w:val="32"/>
        </w:rPr>
        <w:t>类企业</w:t>
      </w:r>
      <w:r>
        <w:rPr>
          <w:rFonts w:hint="eastAsia" w:ascii="Times New Roman" w:eastAsia="方正仿宋_GBK" w:cs="Malgun Gothic Semilight"/>
          <w:sz w:val="32"/>
          <w:szCs w:val="32"/>
        </w:rPr>
        <w:t>，</w:t>
      </w:r>
      <w:r>
        <w:rPr>
          <w:rFonts w:hint="eastAsia" w:ascii="Times New Roman" w:eastAsia="方正仿宋_GBK" w:cs="微软雅黑"/>
          <w:sz w:val="32"/>
          <w:szCs w:val="32"/>
        </w:rPr>
        <w:t>具体还需符合以下标准</w:t>
      </w:r>
      <w:r>
        <w:rPr>
          <w:rFonts w:hint="eastAsia" w:ascii="Times New Roman" w:eastAsia="方正仿宋_GBK" w:cs="Malgun Gothic Semilight"/>
          <w:sz w:val="32"/>
          <w:szCs w:val="32"/>
        </w:rPr>
        <w:t>：</w:t>
      </w:r>
    </w:p>
    <w:p>
      <w:pPr>
        <w:pStyle w:val="16"/>
        <w:spacing w:line="560" w:lineRule="exact"/>
        <w:ind w:firstLine="643" w:firstLineChars="200"/>
        <w:rPr>
          <w:rFonts w:ascii="Times New Roman" w:eastAsia="方正仿宋_GBK"/>
          <w:sz w:val="32"/>
          <w:szCs w:val="32"/>
        </w:rPr>
      </w:pPr>
      <w:r>
        <w:rPr>
          <w:rFonts w:hint="eastAsia" w:ascii="Times New Roman" w:eastAsia="方正仿宋_GBK" w:cs="微软雅黑"/>
          <w:b/>
          <w:bCs/>
          <w:sz w:val="32"/>
          <w:szCs w:val="32"/>
        </w:rPr>
        <w:t>初级关务</w:t>
      </w:r>
      <w:r>
        <w:rPr>
          <w:rFonts w:ascii="Times New Roman" w:eastAsia="方正仿宋_GBK" w:cs="微软雅黑"/>
          <w:b/>
          <w:bCs/>
          <w:sz w:val="32"/>
          <w:szCs w:val="32"/>
        </w:rPr>
        <w:t>师</w:t>
      </w:r>
      <w:r>
        <w:rPr>
          <w:rFonts w:hint="eastAsia" w:ascii="Times New Roman" w:eastAsia="方正仿宋_GBK" w:cs="Malgun Gothic Semilight"/>
          <w:b/>
          <w:bCs/>
          <w:sz w:val="32"/>
          <w:szCs w:val="32"/>
        </w:rPr>
        <w:t>：</w:t>
      </w:r>
      <w:r>
        <w:rPr>
          <w:rFonts w:hint="eastAsia" w:ascii="Times New Roman" w:eastAsia="方正仿宋_GBK" w:cs="微软雅黑"/>
          <w:sz w:val="32"/>
          <w:szCs w:val="32"/>
        </w:rPr>
        <w:t>报关人员符合以下条件之一的</w:t>
      </w:r>
      <w:r>
        <w:rPr>
          <w:rFonts w:hint="eastAsia" w:ascii="Times New Roman" w:eastAsia="方正仿宋_GBK" w:cs="Malgun Gothic Semilight"/>
          <w:sz w:val="32"/>
          <w:szCs w:val="32"/>
        </w:rPr>
        <w:t>，</w:t>
      </w:r>
      <w:r>
        <w:rPr>
          <w:rFonts w:hint="eastAsia" w:ascii="Times New Roman" w:eastAsia="方正仿宋_GBK" w:cs="微软雅黑"/>
          <w:sz w:val="32"/>
          <w:szCs w:val="32"/>
        </w:rPr>
        <w:t>评定为初级关务</w:t>
      </w:r>
      <w:r>
        <w:rPr>
          <w:rFonts w:ascii="Times New Roman" w:eastAsia="方正仿宋_GBK" w:cs="微软雅黑"/>
          <w:sz w:val="32"/>
          <w:szCs w:val="32"/>
        </w:rPr>
        <w:t>师</w:t>
      </w:r>
      <w:r>
        <w:rPr>
          <w:rFonts w:hint="eastAsia" w:ascii="Times New Roman" w:eastAsia="方正仿宋_GBK" w:cs="Malgun Gothic Semilight"/>
          <w:sz w:val="32"/>
          <w:szCs w:val="32"/>
        </w:rPr>
        <w:t>：</w:t>
      </w:r>
    </w:p>
    <w:p>
      <w:pPr>
        <w:pStyle w:val="16"/>
        <w:spacing w:line="560" w:lineRule="exact"/>
        <w:ind w:firstLine="640" w:firstLineChars="200"/>
        <w:rPr>
          <w:rFonts w:ascii="Times New Roman" w:eastAsia="方正仿宋_GBK"/>
          <w:sz w:val="32"/>
          <w:szCs w:val="32"/>
        </w:rPr>
      </w:pPr>
      <w:r>
        <w:rPr>
          <w:rFonts w:hint="eastAsia" w:ascii="Times New Roman" w:eastAsia="方正仿宋_GBK"/>
          <w:sz w:val="32"/>
          <w:szCs w:val="32"/>
        </w:rPr>
        <w:t>（</w:t>
      </w:r>
      <w:r>
        <w:rPr>
          <w:rFonts w:hint="eastAsia" w:ascii="Times New Roman" w:eastAsia="方正仿宋_GBK" w:cs="微软雅黑"/>
          <w:sz w:val="32"/>
          <w:szCs w:val="32"/>
        </w:rPr>
        <w:t>一</w:t>
      </w:r>
      <w:r>
        <w:rPr>
          <w:rFonts w:hint="eastAsia" w:ascii="Times New Roman" w:eastAsia="方正仿宋_GBK" w:cs="Malgun Gothic Semilight"/>
          <w:sz w:val="32"/>
          <w:szCs w:val="32"/>
        </w:rPr>
        <w:t>）</w:t>
      </w:r>
      <w:r>
        <w:rPr>
          <w:rFonts w:hint="eastAsia" w:ascii="Times New Roman" w:eastAsia="方正仿宋_GBK" w:cs="微软雅黑"/>
          <w:sz w:val="32"/>
          <w:szCs w:val="32"/>
        </w:rPr>
        <w:t>专业知识水平为</w:t>
      </w:r>
      <w:r>
        <w:rPr>
          <w:rFonts w:hint="eastAsia" w:ascii="Times New Roman" w:eastAsia="方正仿宋_GBK"/>
          <w:sz w:val="32"/>
          <w:szCs w:val="32"/>
        </w:rPr>
        <w:t>“</w:t>
      </w:r>
      <w:r>
        <w:rPr>
          <w:rFonts w:hint="eastAsia" w:ascii="Times New Roman" w:eastAsia="方正仿宋_GBK" w:cs="微软雅黑"/>
          <w:sz w:val="32"/>
          <w:szCs w:val="32"/>
        </w:rPr>
        <w:t>初级</w:t>
      </w:r>
      <w:r>
        <w:rPr>
          <w:rFonts w:hint="eastAsia" w:ascii="Times New Roman" w:eastAsia="方正仿宋_GBK" w:cs="Malgun Gothic Semilight"/>
          <w:sz w:val="32"/>
          <w:szCs w:val="32"/>
        </w:rPr>
        <w:t>”</w:t>
      </w:r>
      <w:r>
        <w:rPr>
          <w:rFonts w:hint="eastAsia" w:ascii="Times New Roman" w:eastAsia="方正仿宋_GBK" w:cs="微软雅黑"/>
          <w:sz w:val="32"/>
          <w:szCs w:val="32"/>
        </w:rPr>
        <w:t>且报关实务水平为</w:t>
      </w:r>
      <w:r>
        <w:rPr>
          <w:rFonts w:hint="eastAsia" w:ascii="Times New Roman" w:eastAsia="方正仿宋_GBK"/>
          <w:sz w:val="32"/>
          <w:szCs w:val="32"/>
        </w:rPr>
        <w:t>“</w:t>
      </w:r>
      <w:r>
        <w:rPr>
          <w:rFonts w:hint="eastAsia" w:ascii="Times New Roman" w:eastAsia="方正仿宋_GBK" w:cs="微软雅黑"/>
          <w:sz w:val="32"/>
          <w:szCs w:val="32"/>
        </w:rPr>
        <w:t>良好</w:t>
      </w:r>
      <w:r>
        <w:rPr>
          <w:rFonts w:hint="eastAsia" w:ascii="Times New Roman" w:eastAsia="方正仿宋_GBK"/>
          <w:sz w:val="32"/>
          <w:szCs w:val="32"/>
        </w:rPr>
        <w:t>”</w:t>
      </w:r>
      <w:r>
        <w:rPr>
          <w:rFonts w:hint="eastAsia" w:ascii="Times New Roman" w:eastAsia="方正仿宋_GBK" w:cs="微软雅黑"/>
          <w:sz w:val="32"/>
          <w:szCs w:val="32"/>
        </w:rPr>
        <w:t>的</w:t>
      </w:r>
      <w:r>
        <w:rPr>
          <w:rFonts w:hint="eastAsia" w:ascii="Times New Roman" w:eastAsia="方正仿宋_GBK" w:cs="Malgun Gothic Semilight"/>
          <w:sz w:val="32"/>
          <w:szCs w:val="32"/>
        </w:rPr>
        <w:t>；</w:t>
      </w:r>
    </w:p>
    <w:p>
      <w:pPr>
        <w:pStyle w:val="16"/>
        <w:spacing w:line="560" w:lineRule="exact"/>
        <w:ind w:firstLine="640" w:firstLineChars="200"/>
        <w:rPr>
          <w:rFonts w:ascii="Times New Roman" w:eastAsia="方正仿宋_GBK"/>
          <w:sz w:val="32"/>
          <w:szCs w:val="32"/>
        </w:rPr>
      </w:pPr>
      <w:r>
        <w:rPr>
          <w:rFonts w:hint="eastAsia" w:ascii="Times New Roman" w:eastAsia="方正仿宋_GBK"/>
          <w:sz w:val="32"/>
          <w:szCs w:val="32"/>
        </w:rPr>
        <w:t>（</w:t>
      </w:r>
      <w:r>
        <w:rPr>
          <w:rFonts w:hint="eastAsia" w:ascii="Times New Roman" w:eastAsia="方正仿宋_GBK" w:cs="微软雅黑"/>
          <w:sz w:val="32"/>
          <w:szCs w:val="32"/>
        </w:rPr>
        <w:t>二</w:t>
      </w:r>
      <w:r>
        <w:rPr>
          <w:rFonts w:hint="eastAsia" w:ascii="Times New Roman" w:eastAsia="方正仿宋_GBK" w:cs="Malgun Gothic Semilight"/>
          <w:sz w:val="32"/>
          <w:szCs w:val="32"/>
        </w:rPr>
        <w:t>）</w:t>
      </w:r>
      <w:r>
        <w:rPr>
          <w:rFonts w:hint="eastAsia" w:ascii="Times New Roman" w:eastAsia="方正仿宋_GBK" w:cs="微软雅黑"/>
          <w:sz w:val="32"/>
          <w:szCs w:val="32"/>
        </w:rPr>
        <w:t>专业知识水平为</w:t>
      </w:r>
      <w:r>
        <w:rPr>
          <w:rFonts w:hint="eastAsia" w:ascii="Times New Roman" w:eastAsia="方正仿宋_GBK"/>
          <w:sz w:val="32"/>
          <w:szCs w:val="32"/>
        </w:rPr>
        <w:t>“</w:t>
      </w:r>
      <w:r>
        <w:rPr>
          <w:rFonts w:hint="eastAsia" w:ascii="Times New Roman" w:eastAsia="方正仿宋_GBK" w:cs="微软雅黑"/>
          <w:sz w:val="32"/>
          <w:szCs w:val="32"/>
        </w:rPr>
        <w:t>中级</w:t>
      </w:r>
      <w:r>
        <w:rPr>
          <w:rFonts w:hint="eastAsia" w:ascii="Times New Roman" w:eastAsia="方正仿宋_GBK"/>
          <w:sz w:val="32"/>
          <w:szCs w:val="32"/>
        </w:rPr>
        <w:t>”</w:t>
      </w:r>
      <w:r>
        <w:rPr>
          <w:rFonts w:hint="eastAsia" w:ascii="Times New Roman" w:eastAsia="方正仿宋_GBK" w:cs="微软雅黑"/>
          <w:sz w:val="32"/>
          <w:szCs w:val="32"/>
        </w:rPr>
        <w:t>或者</w:t>
      </w:r>
      <w:r>
        <w:rPr>
          <w:rFonts w:hint="eastAsia" w:ascii="Times New Roman" w:eastAsia="方正仿宋_GBK"/>
          <w:sz w:val="32"/>
          <w:szCs w:val="32"/>
        </w:rPr>
        <w:t>“</w:t>
      </w:r>
      <w:r>
        <w:rPr>
          <w:rFonts w:hint="eastAsia" w:ascii="Times New Roman" w:eastAsia="方正仿宋_GBK" w:cs="微软雅黑"/>
          <w:sz w:val="32"/>
          <w:szCs w:val="32"/>
        </w:rPr>
        <w:t>高级</w:t>
      </w:r>
      <w:r>
        <w:rPr>
          <w:rFonts w:hint="eastAsia" w:ascii="Times New Roman" w:eastAsia="方正仿宋_GBK"/>
          <w:sz w:val="32"/>
          <w:szCs w:val="32"/>
        </w:rPr>
        <w:t>”</w:t>
      </w:r>
      <w:r>
        <w:rPr>
          <w:rFonts w:hint="eastAsia" w:ascii="Times New Roman" w:eastAsia="方正仿宋_GBK" w:cs="微软雅黑"/>
          <w:sz w:val="32"/>
          <w:szCs w:val="32"/>
        </w:rPr>
        <w:t>且报关实务水平为</w:t>
      </w:r>
      <w:r>
        <w:rPr>
          <w:rFonts w:hint="eastAsia" w:ascii="Times New Roman" w:eastAsia="方正仿宋_GBK"/>
          <w:sz w:val="32"/>
          <w:szCs w:val="32"/>
        </w:rPr>
        <w:t>“</w:t>
      </w:r>
      <w:r>
        <w:rPr>
          <w:rFonts w:hint="eastAsia" w:ascii="Times New Roman" w:eastAsia="方正仿宋_GBK" w:cs="微软雅黑"/>
          <w:sz w:val="32"/>
          <w:szCs w:val="32"/>
        </w:rPr>
        <w:t>正常</w:t>
      </w:r>
      <w:r>
        <w:rPr>
          <w:rFonts w:hint="eastAsia" w:ascii="Times New Roman" w:eastAsia="方正仿宋_GBK"/>
          <w:sz w:val="32"/>
          <w:szCs w:val="32"/>
        </w:rPr>
        <w:t>”</w:t>
      </w:r>
      <w:r>
        <w:rPr>
          <w:rFonts w:hint="eastAsia" w:ascii="Times New Roman" w:eastAsia="方正仿宋_GBK" w:cs="微软雅黑"/>
          <w:sz w:val="32"/>
          <w:szCs w:val="32"/>
        </w:rPr>
        <w:t>的</w:t>
      </w:r>
      <w:r>
        <w:rPr>
          <w:rFonts w:ascii="Times New Roman" w:eastAsia="方正仿宋_GBK"/>
          <w:sz w:val="32"/>
          <w:szCs w:val="32"/>
        </w:rPr>
        <w:t>；</w:t>
      </w:r>
    </w:p>
    <w:p>
      <w:pPr>
        <w:spacing w:line="560" w:lineRule="exact"/>
        <w:ind w:firstLine="640" w:firstLineChars="200"/>
        <w:rPr>
          <w:rFonts w:ascii="Times New Roman" w:eastAsia="方正仿宋_GBK"/>
          <w:sz w:val="32"/>
          <w:szCs w:val="32"/>
        </w:rPr>
      </w:pPr>
      <w:r>
        <w:rPr>
          <w:rFonts w:ascii="Times New Roman" w:eastAsia="方正仿宋_GBK"/>
          <w:sz w:val="32"/>
          <w:szCs w:val="32"/>
        </w:rPr>
        <w:t>（三）没有取得专业知识水平等级但报关实务水平为</w:t>
      </w:r>
      <w:r>
        <w:rPr>
          <w:rFonts w:hint="eastAsia" w:ascii="Times New Roman" w:eastAsia="方正仿宋_GBK"/>
          <w:sz w:val="32"/>
          <w:szCs w:val="32"/>
        </w:rPr>
        <w:t>“优秀”的。</w:t>
      </w:r>
    </w:p>
    <w:p>
      <w:pPr>
        <w:spacing w:line="560" w:lineRule="exact"/>
        <w:ind w:firstLine="643" w:firstLineChars="200"/>
        <w:rPr>
          <w:rFonts w:ascii="Times New Roman" w:eastAsia="方正仿宋_GBK"/>
          <w:sz w:val="32"/>
          <w:szCs w:val="32"/>
        </w:rPr>
      </w:pPr>
      <w:r>
        <w:rPr>
          <w:rFonts w:hint="eastAsia" w:ascii="Times New Roman" w:eastAsia="方正仿宋_GBK" w:cs="微软雅黑"/>
          <w:b/>
          <w:bCs/>
          <w:sz w:val="32"/>
          <w:szCs w:val="32"/>
        </w:rPr>
        <w:t>中级关务</w:t>
      </w:r>
      <w:r>
        <w:rPr>
          <w:rFonts w:ascii="Times New Roman" w:eastAsia="方正仿宋_GBK" w:cs="微软雅黑"/>
          <w:b/>
          <w:bCs/>
          <w:sz w:val="32"/>
          <w:szCs w:val="32"/>
        </w:rPr>
        <w:t>师</w:t>
      </w:r>
      <w:r>
        <w:rPr>
          <w:rFonts w:hint="eastAsia" w:ascii="Times New Roman" w:eastAsia="方正仿宋_GBK" w:cs="Malgun Gothic Semilight"/>
          <w:b/>
          <w:bCs/>
          <w:sz w:val="32"/>
          <w:szCs w:val="32"/>
        </w:rPr>
        <w:t>：</w:t>
      </w:r>
      <w:r>
        <w:rPr>
          <w:rFonts w:hint="eastAsia" w:ascii="Times New Roman" w:eastAsia="方正仿宋_GBK" w:cs="微软雅黑"/>
          <w:sz w:val="32"/>
          <w:szCs w:val="32"/>
        </w:rPr>
        <w:t>报关人员符合以下条件之一的</w:t>
      </w:r>
      <w:r>
        <w:rPr>
          <w:rFonts w:hint="eastAsia" w:ascii="Times New Roman" w:eastAsia="方正仿宋_GBK" w:cs="Malgun Gothic Semilight"/>
          <w:sz w:val="32"/>
          <w:szCs w:val="32"/>
        </w:rPr>
        <w:t>，</w:t>
      </w:r>
      <w:r>
        <w:rPr>
          <w:rFonts w:hint="eastAsia" w:ascii="Times New Roman" w:eastAsia="方正仿宋_GBK" w:cs="微软雅黑"/>
          <w:sz w:val="32"/>
          <w:szCs w:val="32"/>
        </w:rPr>
        <w:t>评定为中级关务</w:t>
      </w:r>
      <w:r>
        <w:rPr>
          <w:rFonts w:ascii="Times New Roman" w:eastAsia="方正仿宋_GBK" w:cs="微软雅黑"/>
          <w:sz w:val="32"/>
          <w:szCs w:val="32"/>
        </w:rPr>
        <w:t>师</w:t>
      </w:r>
      <w:r>
        <w:rPr>
          <w:rFonts w:hint="eastAsia" w:ascii="Times New Roman" w:eastAsia="方正仿宋_GBK" w:cs="Malgun Gothic Semilight"/>
          <w:sz w:val="32"/>
          <w:szCs w:val="32"/>
        </w:rPr>
        <w:t>：</w:t>
      </w:r>
    </w:p>
    <w:p>
      <w:pPr>
        <w:spacing w:line="560" w:lineRule="exact"/>
        <w:ind w:firstLine="640" w:firstLineChars="200"/>
        <w:rPr>
          <w:rFonts w:ascii="Times New Roman" w:eastAsia="方正仿宋_GBK"/>
          <w:sz w:val="32"/>
          <w:szCs w:val="32"/>
        </w:rPr>
      </w:pPr>
      <w:r>
        <w:rPr>
          <w:rFonts w:hint="eastAsia" w:ascii="Times New Roman" w:eastAsia="方正仿宋_GBK"/>
          <w:sz w:val="32"/>
          <w:szCs w:val="32"/>
        </w:rPr>
        <w:t>（</w:t>
      </w:r>
      <w:r>
        <w:rPr>
          <w:rFonts w:hint="eastAsia" w:ascii="Times New Roman" w:eastAsia="方正仿宋_GBK" w:cs="微软雅黑"/>
          <w:sz w:val="32"/>
          <w:szCs w:val="32"/>
        </w:rPr>
        <w:t>一</w:t>
      </w:r>
      <w:r>
        <w:rPr>
          <w:rFonts w:hint="eastAsia" w:ascii="Times New Roman" w:eastAsia="方正仿宋_GBK" w:cs="Malgun Gothic Semilight"/>
          <w:sz w:val="32"/>
          <w:szCs w:val="32"/>
        </w:rPr>
        <w:t>）</w:t>
      </w:r>
      <w:r>
        <w:rPr>
          <w:rFonts w:hint="eastAsia" w:ascii="Times New Roman" w:eastAsia="方正仿宋_GBK" w:cs="微软雅黑"/>
          <w:sz w:val="32"/>
          <w:szCs w:val="32"/>
        </w:rPr>
        <w:t>专业知识水平为</w:t>
      </w:r>
      <w:r>
        <w:rPr>
          <w:rFonts w:hint="eastAsia" w:ascii="Times New Roman" w:eastAsia="方正仿宋_GBK"/>
          <w:sz w:val="32"/>
          <w:szCs w:val="32"/>
        </w:rPr>
        <w:t>“</w:t>
      </w:r>
      <w:r>
        <w:rPr>
          <w:rFonts w:hint="eastAsia" w:ascii="Times New Roman" w:eastAsia="方正仿宋_GBK" w:cs="微软雅黑"/>
          <w:sz w:val="32"/>
          <w:szCs w:val="32"/>
        </w:rPr>
        <w:t>中级</w:t>
      </w:r>
      <w:r>
        <w:rPr>
          <w:rFonts w:hint="eastAsia" w:ascii="Times New Roman" w:eastAsia="方正仿宋_GBK" w:cs="Malgun Gothic Semilight"/>
          <w:sz w:val="32"/>
          <w:szCs w:val="32"/>
        </w:rPr>
        <w:t>”</w:t>
      </w:r>
      <w:r>
        <w:rPr>
          <w:rFonts w:hint="eastAsia" w:ascii="Times New Roman" w:eastAsia="方正仿宋_GBK" w:cs="微软雅黑"/>
          <w:sz w:val="32"/>
          <w:szCs w:val="32"/>
        </w:rPr>
        <w:t>且报关实务水平为</w:t>
      </w:r>
      <w:r>
        <w:rPr>
          <w:rFonts w:hint="eastAsia" w:ascii="Times New Roman" w:eastAsia="方正仿宋_GBK"/>
          <w:sz w:val="32"/>
          <w:szCs w:val="32"/>
        </w:rPr>
        <w:t>“</w:t>
      </w:r>
      <w:r>
        <w:rPr>
          <w:rFonts w:hint="eastAsia" w:ascii="Times New Roman" w:eastAsia="方正仿宋_GBK" w:cs="微软雅黑"/>
          <w:sz w:val="32"/>
          <w:szCs w:val="32"/>
        </w:rPr>
        <w:t>良好</w:t>
      </w:r>
      <w:r>
        <w:rPr>
          <w:rFonts w:hint="eastAsia" w:ascii="Times New Roman" w:eastAsia="方正仿宋_GBK"/>
          <w:sz w:val="32"/>
          <w:szCs w:val="32"/>
        </w:rPr>
        <w:t>”</w:t>
      </w:r>
      <w:r>
        <w:rPr>
          <w:rFonts w:hint="eastAsia" w:ascii="Times New Roman" w:eastAsia="方正仿宋_GBK" w:cs="微软雅黑"/>
          <w:sz w:val="32"/>
          <w:szCs w:val="32"/>
        </w:rPr>
        <w:t>的</w:t>
      </w:r>
      <w:r>
        <w:rPr>
          <w:rFonts w:hint="eastAsia" w:ascii="Times New Roman" w:eastAsia="方正仿宋_GBK" w:cs="Malgun Gothic Semilight"/>
          <w:sz w:val="32"/>
          <w:szCs w:val="32"/>
        </w:rPr>
        <w:t>；</w:t>
      </w:r>
    </w:p>
    <w:p>
      <w:pPr>
        <w:spacing w:line="560" w:lineRule="exact"/>
        <w:ind w:firstLine="640" w:firstLineChars="200"/>
        <w:rPr>
          <w:rFonts w:ascii="Times New Roman" w:eastAsia="方正仿宋_GBK" w:cs="Malgun Gothic Semilight"/>
          <w:sz w:val="32"/>
          <w:szCs w:val="32"/>
        </w:rPr>
      </w:pPr>
      <w:r>
        <w:rPr>
          <w:rFonts w:hint="eastAsia" w:ascii="Times New Roman" w:eastAsia="方正仿宋_GBK"/>
          <w:sz w:val="32"/>
          <w:szCs w:val="32"/>
        </w:rPr>
        <w:t>（</w:t>
      </w:r>
      <w:r>
        <w:rPr>
          <w:rFonts w:hint="eastAsia" w:ascii="Times New Roman" w:eastAsia="方正仿宋_GBK" w:cs="微软雅黑"/>
          <w:sz w:val="32"/>
          <w:szCs w:val="32"/>
        </w:rPr>
        <w:t>二</w:t>
      </w:r>
      <w:r>
        <w:rPr>
          <w:rFonts w:hint="eastAsia" w:ascii="Times New Roman" w:eastAsia="方正仿宋_GBK" w:cs="Malgun Gothic Semilight"/>
          <w:sz w:val="32"/>
          <w:szCs w:val="32"/>
        </w:rPr>
        <w:t>）</w:t>
      </w:r>
      <w:r>
        <w:rPr>
          <w:rFonts w:hint="eastAsia" w:ascii="Times New Roman" w:eastAsia="方正仿宋_GBK" w:cs="微软雅黑"/>
          <w:sz w:val="32"/>
          <w:szCs w:val="32"/>
        </w:rPr>
        <w:t>专业知识水平为</w:t>
      </w:r>
      <w:r>
        <w:rPr>
          <w:rFonts w:hint="eastAsia" w:ascii="Times New Roman" w:eastAsia="方正仿宋_GBK"/>
          <w:sz w:val="32"/>
          <w:szCs w:val="32"/>
        </w:rPr>
        <w:t>“</w:t>
      </w:r>
      <w:r>
        <w:rPr>
          <w:rFonts w:hint="eastAsia" w:ascii="Times New Roman" w:eastAsia="方正仿宋_GBK" w:cs="微软雅黑"/>
          <w:sz w:val="32"/>
          <w:szCs w:val="32"/>
        </w:rPr>
        <w:t>初级</w:t>
      </w:r>
      <w:r>
        <w:rPr>
          <w:rFonts w:hint="eastAsia" w:ascii="Times New Roman" w:eastAsia="方正仿宋_GBK" w:cs="Malgun Gothic Semilight"/>
          <w:sz w:val="32"/>
          <w:szCs w:val="32"/>
        </w:rPr>
        <w:t>”</w:t>
      </w:r>
      <w:r>
        <w:rPr>
          <w:rFonts w:hint="eastAsia" w:ascii="Times New Roman" w:eastAsia="方正仿宋_GBK" w:cs="微软雅黑"/>
          <w:sz w:val="32"/>
          <w:szCs w:val="32"/>
        </w:rPr>
        <w:t>且报关实务水平为</w:t>
      </w:r>
      <w:r>
        <w:rPr>
          <w:rFonts w:hint="eastAsia" w:ascii="Times New Roman" w:eastAsia="方正仿宋_GBK"/>
          <w:sz w:val="32"/>
          <w:szCs w:val="32"/>
        </w:rPr>
        <w:t>“</w:t>
      </w:r>
      <w:r>
        <w:rPr>
          <w:rFonts w:hint="eastAsia" w:ascii="Times New Roman" w:eastAsia="方正仿宋_GBK" w:cs="微软雅黑"/>
          <w:sz w:val="32"/>
          <w:szCs w:val="32"/>
        </w:rPr>
        <w:t>优秀</w:t>
      </w:r>
      <w:r>
        <w:rPr>
          <w:rFonts w:hint="eastAsia" w:ascii="Times New Roman" w:eastAsia="方正仿宋_GBK"/>
          <w:sz w:val="32"/>
          <w:szCs w:val="32"/>
        </w:rPr>
        <w:t>”</w:t>
      </w:r>
      <w:r>
        <w:rPr>
          <w:rFonts w:hint="eastAsia" w:ascii="Times New Roman" w:eastAsia="方正仿宋_GBK" w:cs="微软雅黑"/>
          <w:sz w:val="32"/>
          <w:szCs w:val="32"/>
        </w:rPr>
        <w:t>的</w:t>
      </w:r>
      <w:r>
        <w:rPr>
          <w:rFonts w:hint="eastAsia" w:ascii="Times New Roman" w:eastAsia="方正仿宋_GBK" w:cs="Malgun Gothic Semilight"/>
          <w:sz w:val="32"/>
          <w:szCs w:val="32"/>
        </w:rPr>
        <w:t>。</w:t>
      </w:r>
    </w:p>
    <w:p>
      <w:pPr>
        <w:pStyle w:val="17"/>
        <w:spacing w:line="560" w:lineRule="exact"/>
        <w:ind w:firstLine="643" w:firstLineChars="200"/>
        <w:rPr>
          <w:rFonts w:ascii="Times New Roman" w:eastAsia="方正仿宋_GBK"/>
          <w:sz w:val="32"/>
          <w:szCs w:val="32"/>
        </w:rPr>
      </w:pPr>
      <w:r>
        <w:rPr>
          <w:rFonts w:hint="eastAsia" w:ascii="Times New Roman" w:eastAsia="方正仿宋_GBK" w:cs="微软雅黑"/>
          <w:b/>
          <w:bCs/>
          <w:sz w:val="32"/>
          <w:szCs w:val="32"/>
        </w:rPr>
        <w:t>高级关务</w:t>
      </w:r>
      <w:r>
        <w:rPr>
          <w:rFonts w:ascii="Times New Roman" w:eastAsia="方正仿宋_GBK" w:cs="微软雅黑"/>
          <w:b/>
          <w:bCs/>
          <w:sz w:val="32"/>
          <w:szCs w:val="32"/>
        </w:rPr>
        <w:t>师</w:t>
      </w:r>
      <w:r>
        <w:rPr>
          <w:rFonts w:hint="eastAsia" w:ascii="Times New Roman" w:eastAsia="方正仿宋_GBK" w:cs="Malgun Gothic Semilight"/>
          <w:b/>
          <w:bCs/>
          <w:sz w:val="32"/>
          <w:szCs w:val="32"/>
        </w:rPr>
        <w:t>：</w:t>
      </w:r>
      <w:r>
        <w:rPr>
          <w:rFonts w:hint="eastAsia" w:ascii="Times New Roman" w:eastAsia="方正仿宋_GBK" w:cs="微软雅黑"/>
          <w:sz w:val="32"/>
          <w:szCs w:val="32"/>
        </w:rPr>
        <w:t>报关人员符合以下条件之一的</w:t>
      </w:r>
      <w:r>
        <w:rPr>
          <w:rFonts w:hint="eastAsia" w:ascii="Times New Roman" w:eastAsia="方正仿宋_GBK" w:cs="Malgun Gothic Semilight"/>
          <w:sz w:val="32"/>
          <w:szCs w:val="32"/>
        </w:rPr>
        <w:t>，</w:t>
      </w:r>
      <w:r>
        <w:rPr>
          <w:rFonts w:hint="eastAsia" w:ascii="Times New Roman" w:eastAsia="方正仿宋_GBK" w:cs="微软雅黑"/>
          <w:sz w:val="32"/>
          <w:szCs w:val="32"/>
        </w:rPr>
        <w:t>评定为高级关务</w:t>
      </w:r>
      <w:r>
        <w:rPr>
          <w:rFonts w:ascii="Times New Roman" w:eastAsia="方正仿宋_GBK" w:cs="微软雅黑"/>
          <w:sz w:val="32"/>
          <w:szCs w:val="32"/>
        </w:rPr>
        <w:t>师</w:t>
      </w:r>
      <w:r>
        <w:rPr>
          <w:rFonts w:hint="eastAsia" w:ascii="Times New Roman" w:eastAsia="方正仿宋_GBK" w:cs="Malgun Gothic Semilight"/>
          <w:sz w:val="32"/>
          <w:szCs w:val="32"/>
        </w:rPr>
        <w:t>：</w:t>
      </w:r>
    </w:p>
    <w:p>
      <w:pPr>
        <w:pStyle w:val="17"/>
        <w:spacing w:line="560" w:lineRule="exact"/>
        <w:ind w:firstLine="640" w:firstLineChars="200"/>
        <w:rPr>
          <w:rFonts w:ascii="Times New Roman" w:eastAsia="方正仿宋_GBK"/>
          <w:sz w:val="32"/>
          <w:szCs w:val="32"/>
        </w:rPr>
      </w:pPr>
      <w:r>
        <w:rPr>
          <w:rFonts w:hint="eastAsia" w:ascii="Times New Roman" w:eastAsia="方正仿宋_GBK"/>
          <w:sz w:val="32"/>
          <w:szCs w:val="32"/>
        </w:rPr>
        <w:t>（</w:t>
      </w:r>
      <w:r>
        <w:rPr>
          <w:rFonts w:hint="eastAsia" w:ascii="Times New Roman" w:eastAsia="方正仿宋_GBK" w:cs="微软雅黑"/>
          <w:sz w:val="32"/>
          <w:szCs w:val="32"/>
        </w:rPr>
        <w:t>一</w:t>
      </w:r>
      <w:r>
        <w:rPr>
          <w:rFonts w:hint="eastAsia" w:ascii="Times New Roman" w:eastAsia="方正仿宋_GBK" w:cs="Malgun Gothic Semilight"/>
          <w:sz w:val="32"/>
          <w:szCs w:val="32"/>
        </w:rPr>
        <w:t>）</w:t>
      </w:r>
      <w:r>
        <w:rPr>
          <w:rFonts w:hint="eastAsia" w:ascii="Times New Roman" w:eastAsia="方正仿宋_GBK" w:cs="微软雅黑"/>
          <w:sz w:val="32"/>
          <w:szCs w:val="32"/>
        </w:rPr>
        <w:t>专业知识水平为</w:t>
      </w:r>
      <w:r>
        <w:rPr>
          <w:rFonts w:hint="eastAsia" w:ascii="Times New Roman" w:eastAsia="方正仿宋_GBK"/>
          <w:sz w:val="32"/>
          <w:szCs w:val="32"/>
        </w:rPr>
        <w:t>“</w:t>
      </w:r>
      <w:r>
        <w:rPr>
          <w:rFonts w:hint="eastAsia" w:ascii="Times New Roman" w:eastAsia="方正仿宋_GBK" w:cs="微软雅黑"/>
          <w:sz w:val="32"/>
          <w:szCs w:val="32"/>
        </w:rPr>
        <w:t>高级</w:t>
      </w:r>
      <w:r>
        <w:rPr>
          <w:rFonts w:hint="eastAsia" w:ascii="Times New Roman" w:eastAsia="方正仿宋_GBK" w:cs="Malgun Gothic Semilight"/>
          <w:sz w:val="32"/>
          <w:szCs w:val="32"/>
        </w:rPr>
        <w:t>”</w:t>
      </w:r>
      <w:r>
        <w:rPr>
          <w:rFonts w:hint="eastAsia" w:ascii="Times New Roman" w:eastAsia="方正仿宋_GBK" w:cs="微软雅黑"/>
          <w:sz w:val="32"/>
          <w:szCs w:val="32"/>
        </w:rPr>
        <w:t>且报关实务水平为</w:t>
      </w:r>
      <w:r>
        <w:rPr>
          <w:rFonts w:hint="eastAsia" w:ascii="Times New Roman" w:eastAsia="方正仿宋_GBK"/>
          <w:sz w:val="32"/>
          <w:szCs w:val="32"/>
        </w:rPr>
        <w:t>“</w:t>
      </w:r>
      <w:r>
        <w:rPr>
          <w:rFonts w:hint="eastAsia" w:ascii="Times New Roman" w:eastAsia="方正仿宋_GBK" w:cs="微软雅黑"/>
          <w:sz w:val="32"/>
          <w:szCs w:val="32"/>
        </w:rPr>
        <w:t>良好</w:t>
      </w:r>
      <w:r>
        <w:rPr>
          <w:rFonts w:hint="eastAsia" w:ascii="Times New Roman" w:eastAsia="方正仿宋_GBK"/>
          <w:sz w:val="32"/>
          <w:szCs w:val="32"/>
        </w:rPr>
        <w:t>”</w:t>
      </w:r>
      <w:r>
        <w:rPr>
          <w:rFonts w:hint="eastAsia" w:ascii="Times New Roman" w:eastAsia="方正仿宋_GBK" w:cs="微软雅黑"/>
          <w:sz w:val="32"/>
          <w:szCs w:val="32"/>
        </w:rPr>
        <w:t>以上的</w:t>
      </w:r>
      <w:r>
        <w:rPr>
          <w:rFonts w:hint="eastAsia" w:ascii="Times New Roman" w:eastAsia="方正仿宋_GBK" w:cs="Malgun Gothic Semilight"/>
          <w:sz w:val="32"/>
          <w:szCs w:val="32"/>
        </w:rPr>
        <w:t>；</w:t>
      </w:r>
    </w:p>
    <w:p>
      <w:pPr>
        <w:spacing w:line="560" w:lineRule="exact"/>
        <w:ind w:firstLine="640" w:firstLineChars="200"/>
        <w:rPr>
          <w:rFonts w:ascii="Times New Roman" w:eastAsia="方正仿宋_GBK"/>
          <w:sz w:val="32"/>
          <w:szCs w:val="32"/>
        </w:rPr>
      </w:pPr>
      <w:r>
        <w:rPr>
          <w:rFonts w:hint="eastAsia" w:ascii="Times New Roman" w:eastAsia="方正仿宋_GBK"/>
          <w:sz w:val="32"/>
          <w:szCs w:val="32"/>
        </w:rPr>
        <w:t>（</w:t>
      </w:r>
      <w:r>
        <w:rPr>
          <w:rFonts w:hint="eastAsia" w:ascii="Times New Roman" w:eastAsia="方正仿宋_GBK" w:cs="微软雅黑"/>
          <w:sz w:val="32"/>
          <w:szCs w:val="32"/>
        </w:rPr>
        <w:t>二</w:t>
      </w:r>
      <w:r>
        <w:rPr>
          <w:rFonts w:hint="eastAsia" w:ascii="Times New Roman" w:eastAsia="方正仿宋_GBK" w:cs="Malgun Gothic Semilight"/>
          <w:sz w:val="32"/>
          <w:szCs w:val="32"/>
        </w:rPr>
        <w:t>）</w:t>
      </w:r>
      <w:r>
        <w:rPr>
          <w:rFonts w:hint="eastAsia" w:ascii="Times New Roman" w:eastAsia="方正仿宋_GBK" w:cs="微软雅黑"/>
          <w:sz w:val="32"/>
          <w:szCs w:val="32"/>
        </w:rPr>
        <w:t>专业知识水平为</w:t>
      </w:r>
      <w:r>
        <w:rPr>
          <w:rFonts w:hint="eastAsia" w:ascii="Times New Roman" w:eastAsia="方正仿宋_GBK"/>
          <w:sz w:val="32"/>
          <w:szCs w:val="32"/>
        </w:rPr>
        <w:t>“</w:t>
      </w:r>
      <w:r>
        <w:rPr>
          <w:rFonts w:hint="eastAsia" w:ascii="Times New Roman" w:eastAsia="方正仿宋_GBK" w:cs="微软雅黑"/>
          <w:sz w:val="32"/>
          <w:szCs w:val="32"/>
        </w:rPr>
        <w:t>中级</w:t>
      </w:r>
      <w:r>
        <w:rPr>
          <w:rFonts w:hint="eastAsia" w:ascii="Times New Roman" w:eastAsia="方正仿宋_GBK" w:cs="Malgun Gothic Semilight"/>
          <w:sz w:val="32"/>
          <w:szCs w:val="32"/>
        </w:rPr>
        <w:t>”</w:t>
      </w:r>
      <w:r>
        <w:rPr>
          <w:rFonts w:hint="eastAsia" w:ascii="Times New Roman" w:eastAsia="方正仿宋_GBK" w:cs="微软雅黑"/>
          <w:sz w:val="32"/>
          <w:szCs w:val="32"/>
        </w:rPr>
        <w:t>且报关实务水平为</w:t>
      </w:r>
      <w:r>
        <w:rPr>
          <w:rFonts w:hint="eastAsia" w:ascii="Times New Roman" w:eastAsia="方正仿宋_GBK"/>
          <w:sz w:val="32"/>
          <w:szCs w:val="32"/>
        </w:rPr>
        <w:t>“</w:t>
      </w:r>
      <w:r>
        <w:rPr>
          <w:rFonts w:hint="eastAsia" w:ascii="Times New Roman" w:eastAsia="方正仿宋_GBK" w:cs="微软雅黑"/>
          <w:sz w:val="32"/>
          <w:szCs w:val="32"/>
        </w:rPr>
        <w:t>优秀</w:t>
      </w:r>
      <w:r>
        <w:rPr>
          <w:rFonts w:hint="eastAsia" w:ascii="Times New Roman" w:eastAsia="方正仿宋_GBK"/>
          <w:sz w:val="32"/>
          <w:szCs w:val="32"/>
        </w:rPr>
        <w:t>”</w:t>
      </w:r>
      <w:r>
        <w:rPr>
          <w:rFonts w:hint="eastAsia" w:ascii="Times New Roman" w:eastAsia="方正仿宋_GBK" w:cs="微软雅黑"/>
          <w:sz w:val="32"/>
          <w:szCs w:val="32"/>
        </w:rPr>
        <w:t>的</w:t>
      </w:r>
      <w:r>
        <w:rPr>
          <w:rFonts w:hint="eastAsia" w:ascii="Times New Roman" w:eastAsia="方正仿宋_GBK" w:cs="Malgun Gothic Semilight"/>
          <w:sz w:val="32"/>
          <w:szCs w:val="32"/>
        </w:rPr>
        <w:t>。</w:t>
      </w:r>
    </w:p>
    <w:p>
      <w:pPr>
        <w:spacing w:line="560" w:lineRule="exact"/>
        <w:ind w:firstLine="640" w:firstLineChars="200"/>
        <w:rPr>
          <w:rFonts w:ascii="Times New Roman" w:eastAsia="方正黑体_GBK"/>
          <w:sz w:val="32"/>
          <w:szCs w:val="32"/>
        </w:rPr>
      </w:pPr>
      <w:r>
        <w:rPr>
          <w:rFonts w:hint="eastAsia" w:ascii="Times New Roman" w:eastAsia="方正黑体_GBK" w:cs="方正黑体_GBK"/>
          <w:sz w:val="32"/>
          <w:szCs w:val="32"/>
        </w:rPr>
        <w:t>三、自主评定等级时效</w:t>
      </w:r>
    </w:p>
    <w:p>
      <w:pPr>
        <w:spacing w:line="560" w:lineRule="exact"/>
        <w:ind w:firstLine="643" w:firstLineChars="200"/>
        <w:rPr>
          <w:rFonts w:ascii="Times New Roman" w:eastAsia="方正仿宋_GBK"/>
          <w:sz w:val="32"/>
          <w:szCs w:val="32"/>
        </w:rPr>
      </w:pPr>
      <w:r>
        <w:rPr>
          <w:rFonts w:hint="eastAsia" w:ascii="Times New Roman" w:eastAsia="方正仿宋_GBK" w:cs="微软雅黑"/>
          <w:b/>
          <w:bCs/>
          <w:sz w:val="32"/>
          <w:szCs w:val="32"/>
        </w:rPr>
        <w:t>专业知识水平等级</w:t>
      </w:r>
      <w:r>
        <w:rPr>
          <w:rFonts w:hint="eastAsia" w:ascii="Times New Roman" w:eastAsia="方正仿宋_GBK" w:cs="Malgun Gothic Semilight"/>
          <w:b/>
          <w:bCs/>
          <w:sz w:val="32"/>
          <w:szCs w:val="32"/>
        </w:rPr>
        <w:t>：</w:t>
      </w:r>
      <w:r>
        <w:rPr>
          <w:rFonts w:hint="eastAsia" w:ascii="Times New Roman" w:eastAsia="方正仿宋_GBK" w:cs="微软雅黑"/>
          <w:sz w:val="32"/>
          <w:szCs w:val="32"/>
        </w:rPr>
        <w:t>有效期为</w:t>
      </w:r>
      <w:r>
        <w:rPr>
          <w:rFonts w:ascii="Times New Roman" w:eastAsia="方正仿宋_GBK" w:cs="Times New Roman"/>
          <w:sz w:val="32"/>
          <w:szCs w:val="32"/>
        </w:rPr>
        <w:t>2</w:t>
      </w:r>
      <w:r>
        <w:rPr>
          <w:rFonts w:hint="eastAsia" w:ascii="Times New Roman" w:eastAsia="方正仿宋_GBK" w:cs="微软雅黑"/>
          <w:sz w:val="32"/>
          <w:szCs w:val="32"/>
        </w:rPr>
        <w:t>年</w:t>
      </w:r>
      <w:r>
        <w:rPr>
          <w:rFonts w:hint="eastAsia" w:ascii="Times New Roman" w:eastAsia="方正仿宋_GBK" w:cs="Malgun Gothic Semilight"/>
          <w:sz w:val="32"/>
          <w:szCs w:val="32"/>
        </w:rPr>
        <w:t>。</w:t>
      </w:r>
      <w:r>
        <w:rPr>
          <w:rFonts w:hint="eastAsia" w:ascii="Times New Roman" w:eastAsia="方正仿宋_GBK" w:cs="微软雅黑"/>
          <w:sz w:val="32"/>
          <w:szCs w:val="32"/>
        </w:rPr>
        <w:t>有效期</w:t>
      </w:r>
      <w:r>
        <w:rPr>
          <w:rFonts w:ascii="Times New Roman" w:eastAsia="方正仿宋_GBK" w:cs="微软雅黑"/>
          <w:sz w:val="32"/>
          <w:szCs w:val="32"/>
        </w:rPr>
        <w:t>届</w:t>
      </w:r>
      <w:r>
        <w:rPr>
          <w:rFonts w:hint="eastAsia" w:ascii="Times New Roman" w:eastAsia="方正仿宋_GBK" w:cs="微软雅黑"/>
          <w:sz w:val="32"/>
          <w:szCs w:val="32"/>
        </w:rPr>
        <w:t>满前</w:t>
      </w:r>
      <w:r>
        <w:rPr>
          <w:rFonts w:hint="eastAsia" w:ascii="Times New Roman" w:eastAsia="方正仿宋_GBK" w:cs="Malgun Gothic Semilight"/>
          <w:sz w:val="32"/>
          <w:szCs w:val="32"/>
        </w:rPr>
        <w:t>，</w:t>
      </w:r>
      <w:r>
        <w:rPr>
          <w:rFonts w:hint="eastAsia" w:ascii="Times New Roman" w:eastAsia="方正仿宋_GBK" w:cs="微软雅黑"/>
          <w:sz w:val="32"/>
          <w:szCs w:val="32"/>
        </w:rPr>
        <w:t>相关</w:t>
      </w:r>
      <w:r>
        <w:rPr>
          <w:rFonts w:ascii="Times New Roman" w:eastAsia="方正仿宋_GBK" w:cs="微软雅黑"/>
          <w:sz w:val="32"/>
          <w:szCs w:val="32"/>
        </w:rPr>
        <w:t>报关</w:t>
      </w:r>
      <w:r>
        <w:rPr>
          <w:rFonts w:hint="eastAsia" w:ascii="Times New Roman" w:eastAsia="方正仿宋_GBK" w:cs="微软雅黑"/>
          <w:sz w:val="32"/>
          <w:szCs w:val="32"/>
        </w:rPr>
        <w:t>人员需要通过下列方式之一延续</w:t>
      </w:r>
      <w:r>
        <w:rPr>
          <w:rFonts w:hint="eastAsia" w:ascii="Times New Roman" w:eastAsia="方正仿宋_GBK" w:cs="Malgun Gothic Semilight"/>
          <w:sz w:val="32"/>
          <w:szCs w:val="32"/>
        </w:rPr>
        <w:t>：</w:t>
      </w:r>
    </w:p>
    <w:p>
      <w:pPr>
        <w:spacing w:line="560" w:lineRule="exact"/>
        <w:ind w:firstLine="643" w:firstLineChars="200"/>
        <w:rPr>
          <w:rFonts w:ascii="Times New Roman" w:eastAsia="方正仿宋_GBK"/>
          <w:sz w:val="32"/>
          <w:szCs w:val="32"/>
        </w:rPr>
      </w:pPr>
      <w:r>
        <w:rPr>
          <w:rFonts w:hint="eastAsia" w:ascii="Times New Roman" w:eastAsia="方正仿宋_GBK"/>
          <w:b/>
          <w:bCs/>
          <w:sz w:val="32"/>
          <w:szCs w:val="32"/>
        </w:rPr>
        <w:t>（</w:t>
      </w:r>
      <w:r>
        <w:rPr>
          <w:rFonts w:hint="eastAsia" w:ascii="Times New Roman" w:eastAsia="方正仿宋_GBK" w:cs="微软雅黑"/>
          <w:b/>
          <w:bCs/>
          <w:sz w:val="32"/>
          <w:szCs w:val="32"/>
        </w:rPr>
        <w:t>一</w:t>
      </w:r>
      <w:r>
        <w:rPr>
          <w:rFonts w:hint="eastAsia" w:ascii="Times New Roman" w:eastAsia="方正仿宋_GBK" w:cs="Malgun Gothic Semilight"/>
          <w:b/>
          <w:bCs/>
          <w:sz w:val="32"/>
          <w:szCs w:val="32"/>
        </w:rPr>
        <w:t>）</w:t>
      </w:r>
      <w:r>
        <w:rPr>
          <w:rFonts w:hint="eastAsia" w:ascii="Times New Roman" w:eastAsia="方正仿宋_GBK" w:cs="微软雅黑"/>
          <w:b/>
          <w:bCs/>
          <w:sz w:val="32"/>
          <w:szCs w:val="32"/>
        </w:rPr>
        <w:t>测评延续</w:t>
      </w:r>
      <w:r>
        <w:rPr>
          <w:rFonts w:hint="eastAsia" w:ascii="Times New Roman" w:eastAsia="方正仿宋_GBK" w:cs="Malgun Gothic Semilight"/>
          <w:b/>
          <w:bCs/>
          <w:sz w:val="32"/>
          <w:szCs w:val="32"/>
        </w:rPr>
        <w:t>。</w:t>
      </w:r>
      <w:r>
        <w:rPr>
          <w:rFonts w:hint="eastAsia" w:ascii="Times New Roman" w:eastAsia="方正仿宋_GBK" w:cs="微软雅黑"/>
          <w:sz w:val="32"/>
          <w:szCs w:val="32"/>
        </w:rPr>
        <w:t>参加并通过海关组织的专业知识水平测评</w:t>
      </w:r>
      <w:r>
        <w:rPr>
          <w:rFonts w:hint="eastAsia" w:ascii="Times New Roman" w:eastAsia="方正仿宋_GBK" w:cs="Malgun Gothic Semilight"/>
          <w:sz w:val="32"/>
          <w:szCs w:val="32"/>
        </w:rPr>
        <w:t>，</w:t>
      </w:r>
      <w:r>
        <w:rPr>
          <w:rFonts w:hint="eastAsia" w:ascii="Times New Roman" w:eastAsia="方正仿宋_GBK" w:cs="微软雅黑"/>
          <w:sz w:val="32"/>
          <w:szCs w:val="32"/>
        </w:rPr>
        <w:t>通过后延续</w:t>
      </w:r>
      <w:r>
        <w:rPr>
          <w:rFonts w:ascii="Times New Roman" w:eastAsia="方正仿宋_GBK" w:cs="Times New Roman"/>
          <w:sz w:val="32"/>
          <w:szCs w:val="32"/>
        </w:rPr>
        <w:t>2</w:t>
      </w:r>
      <w:r>
        <w:rPr>
          <w:rFonts w:hint="eastAsia" w:ascii="Times New Roman" w:eastAsia="方正仿宋_GBK" w:cs="微软雅黑"/>
          <w:sz w:val="32"/>
          <w:szCs w:val="32"/>
        </w:rPr>
        <w:t>年</w:t>
      </w:r>
      <w:r>
        <w:rPr>
          <w:rFonts w:hint="eastAsia" w:ascii="Times New Roman" w:eastAsia="方正仿宋_GBK" w:cs="Malgun Gothic Semilight"/>
          <w:sz w:val="32"/>
          <w:szCs w:val="32"/>
        </w:rPr>
        <w:t>；</w:t>
      </w:r>
    </w:p>
    <w:p>
      <w:pPr>
        <w:spacing w:line="560" w:lineRule="exact"/>
        <w:ind w:firstLine="643" w:firstLineChars="200"/>
        <w:rPr>
          <w:rFonts w:ascii="Times New Roman" w:eastAsia="方正仿宋_GBK"/>
          <w:sz w:val="32"/>
          <w:szCs w:val="32"/>
        </w:rPr>
      </w:pPr>
      <w:r>
        <w:rPr>
          <w:rFonts w:hint="eastAsia" w:ascii="Times New Roman" w:eastAsia="方正仿宋_GBK"/>
          <w:b/>
          <w:bCs/>
          <w:sz w:val="32"/>
          <w:szCs w:val="32"/>
        </w:rPr>
        <w:t>（</w:t>
      </w:r>
      <w:r>
        <w:rPr>
          <w:rFonts w:hint="eastAsia" w:ascii="Times New Roman" w:eastAsia="方正仿宋_GBK" w:cs="微软雅黑"/>
          <w:b/>
          <w:bCs/>
          <w:sz w:val="32"/>
          <w:szCs w:val="32"/>
        </w:rPr>
        <w:t>二</w:t>
      </w:r>
      <w:r>
        <w:rPr>
          <w:rFonts w:hint="eastAsia" w:ascii="Times New Roman" w:eastAsia="方正仿宋_GBK" w:cs="Malgun Gothic Semilight"/>
          <w:b/>
          <w:bCs/>
          <w:sz w:val="32"/>
          <w:szCs w:val="32"/>
        </w:rPr>
        <w:t>）</w:t>
      </w:r>
      <w:r>
        <w:rPr>
          <w:rFonts w:hint="eastAsia" w:ascii="Times New Roman" w:eastAsia="方正仿宋_GBK" w:cs="微软雅黑"/>
          <w:b/>
          <w:bCs/>
          <w:sz w:val="32"/>
          <w:szCs w:val="32"/>
        </w:rPr>
        <w:t>学习积分延续</w:t>
      </w:r>
      <w:r>
        <w:rPr>
          <w:rFonts w:hint="eastAsia" w:ascii="Times New Roman" w:eastAsia="方正仿宋_GBK"/>
          <w:b/>
          <w:bCs/>
          <w:sz w:val="32"/>
          <w:szCs w:val="32"/>
        </w:rPr>
        <w:t>。</w:t>
      </w:r>
      <w:r>
        <w:rPr>
          <w:rFonts w:hint="eastAsia" w:ascii="Times New Roman" w:eastAsia="方正仿宋_GBK" w:cs="微软雅黑"/>
          <w:sz w:val="32"/>
          <w:szCs w:val="32"/>
        </w:rPr>
        <w:t>通过海关关务学习培训平台学习</w:t>
      </w:r>
      <w:r>
        <w:rPr>
          <w:rFonts w:hint="eastAsia" w:ascii="Times New Roman" w:eastAsia="方正仿宋_GBK" w:cs="Malgun Gothic Semilight"/>
          <w:sz w:val="32"/>
          <w:szCs w:val="32"/>
        </w:rPr>
        <w:t>，</w:t>
      </w:r>
      <w:r>
        <w:rPr>
          <w:rFonts w:hint="eastAsia" w:ascii="Times New Roman" w:eastAsia="方正仿宋_GBK" w:cs="微软雅黑"/>
          <w:sz w:val="32"/>
          <w:szCs w:val="32"/>
        </w:rPr>
        <w:t>每年累计获得规定积分以上的</w:t>
      </w:r>
      <w:r>
        <w:rPr>
          <w:rFonts w:hint="eastAsia" w:ascii="Times New Roman" w:eastAsia="方正仿宋_GBK" w:cs="Malgun Gothic Semilight"/>
          <w:sz w:val="32"/>
          <w:szCs w:val="32"/>
        </w:rPr>
        <w:t>，</w:t>
      </w:r>
      <w:r>
        <w:rPr>
          <w:rFonts w:hint="eastAsia" w:ascii="Times New Roman" w:eastAsia="方正仿宋_GBK" w:cs="微软雅黑"/>
          <w:sz w:val="32"/>
          <w:szCs w:val="32"/>
        </w:rPr>
        <w:t>可以延续</w:t>
      </w:r>
      <w:r>
        <w:rPr>
          <w:rFonts w:ascii="Times New Roman" w:eastAsia="方正仿宋_GBK" w:cs="Times New Roman"/>
          <w:sz w:val="32"/>
          <w:szCs w:val="32"/>
        </w:rPr>
        <w:t>1</w:t>
      </w:r>
      <w:r>
        <w:rPr>
          <w:rFonts w:hint="eastAsia" w:ascii="Times New Roman" w:eastAsia="方正仿宋_GBK" w:cs="微软雅黑"/>
          <w:sz w:val="32"/>
          <w:szCs w:val="32"/>
        </w:rPr>
        <w:t>年</w:t>
      </w:r>
      <w:r>
        <w:rPr>
          <w:rFonts w:hint="eastAsia" w:ascii="Times New Roman" w:eastAsia="方正仿宋_GBK" w:cs="Malgun Gothic Semilight"/>
          <w:sz w:val="32"/>
          <w:szCs w:val="32"/>
        </w:rPr>
        <w:t>。</w:t>
      </w:r>
      <w:r>
        <w:rPr>
          <w:rFonts w:hint="eastAsia" w:ascii="Times New Roman" w:eastAsia="方正仿宋_GBK" w:cs="微软雅黑"/>
          <w:sz w:val="32"/>
          <w:szCs w:val="32"/>
        </w:rPr>
        <w:t>积分自延续开始之日清零重新计算</w:t>
      </w:r>
      <w:r>
        <w:rPr>
          <w:rFonts w:hint="eastAsia" w:ascii="Times New Roman" w:eastAsia="方正仿宋_GBK" w:cs="Malgun Gothic Semilight"/>
          <w:sz w:val="32"/>
          <w:szCs w:val="32"/>
        </w:rPr>
        <w:t>。</w:t>
      </w:r>
    </w:p>
    <w:p>
      <w:pPr>
        <w:spacing w:line="560" w:lineRule="exact"/>
        <w:ind w:firstLine="640" w:firstLineChars="200"/>
        <w:rPr>
          <w:rFonts w:ascii="Times New Roman" w:eastAsia="方正仿宋_GBK"/>
          <w:sz w:val="32"/>
          <w:szCs w:val="32"/>
        </w:rPr>
      </w:pPr>
      <w:r>
        <w:rPr>
          <w:rFonts w:hint="eastAsia" w:ascii="Times New Roman" w:eastAsia="方正仿宋_GBK" w:cs="微软雅黑"/>
          <w:sz w:val="32"/>
          <w:szCs w:val="32"/>
        </w:rPr>
        <w:t>报关实务水平等级和综合关务水平等级是动态调整</w:t>
      </w:r>
      <w:r>
        <w:rPr>
          <w:rFonts w:hint="eastAsia" w:ascii="Times New Roman" w:eastAsia="方正仿宋_GBK" w:cs="Malgun Gothic Semilight"/>
          <w:sz w:val="32"/>
          <w:szCs w:val="32"/>
        </w:rPr>
        <w:t>，</w:t>
      </w:r>
      <w:r>
        <w:rPr>
          <w:rFonts w:hint="eastAsia" w:ascii="Times New Roman" w:eastAsia="方正仿宋_GBK" w:cs="微软雅黑"/>
          <w:sz w:val="32"/>
          <w:szCs w:val="32"/>
        </w:rPr>
        <w:t>无有效期限</w:t>
      </w:r>
      <w:r>
        <w:rPr>
          <w:rFonts w:hint="eastAsia" w:ascii="Times New Roman" w:eastAsia="方正仿宋_GBK"/>
          <w:sz w:val="32"/>
          <w:szCs w:val="32"/>
        </w:rPr>
        <w:t>。</w:t>
      </w:r>
    </w:p>
    <w:p>
      <w:pPr>
        <w:spacing w:line="560" w:lineRule="exact"/>
        <w:ind w:firstLine="640" w:firstLineChars="200"/>
        <w:rPr>
          <w:rFonts w:ascii="Times New Roman" w:eastAsia="方正黑体_GBK"/>
          <w:sz w:val="32"/>
          <w:szCs w:val="32"/>
        </w:rPr>
      </w:pPr>
      <w:r>
        <w:rPr>
          <w:rFonts w:hint="eastAsia" w:ascii="Times New Roman" w:eastAsia="方正黑体_GBK" w:cs="方正黑体_GBK"/>
          <w:sz w:val="32"/>
          <w:szCs w:val="32"/>
        </w:rPr>
        <w:t>四、自主评定等级的调整</w:t>
      </w:r>
    </w:p>
    <w:p>
      <w:pPr>
        <w:spacing w:line="560" w:lineRule="exact"/>
        <w:ind w:firstLine="643" w:firstLineChars="200"/>
        <w:rPr>
          <w:rFonts w:ascii="Times New Roman" w:eastAsia="方正仿宋_GBK"/>
          <w:sz w:val="32"/>
          <w:szCs w:val="32"/>
        </w:rPr>
      </w:pPr>
      <w:r>
        <w:rPr>
          <w:rFonts w:hint="eastAsia" w:ascii="Times New Roman" w:eastAsia="方正仿宋_GBK" w:cs="微软雅黑"/>
          <w:b/>
          <w:bCs/>
          <w:sz w:val="32"/>
          <w:szCs w:val="32"/>
        </w:rPr>
        <w:t>专业知识水平等级</w:t>
      </w:r>
      <w:r>
        <w:rPr>
          <w:rFonts w:hint="eastAsia" w:ascii="Times New Roman" w:eastAsia="方正仿宋_GBK" w:cs="Malgun Gothic Semilight"/>
          <w:b/>
          <w:bCs/>
          <w:sz w:val="32"/>
          <w:szCs w:val="32"/>
        </w:rPr>
        <w:t>：</w:t>
      </w:r>
      <w:r>
        <w:rPr>
          <w:rFonts w:hint="eastAsia" w:ascii="Times New Roman" w:eastAsia="方正仿宋_GBK" w:cs="微软雅黑"/>
          <w:sz w:val="32"/>
          <w:szCs w:val="32"/>
        </w:rPr>
        <w:t>等级逐级向上调整</w:t>
      </w:r>
      <w:r>
        <w:rPr>
          <w:rFonts w:hint="eastAsia" w:ascii="Times New Roman" w:eastAsia="方正仿宋_GBK"/>
          <w:sz w:val="32"/>
          <w:szCs w:val="32"/>
        </w:rPr>
        <w:t>，</w:t>
      </w:r>
      <w:r>
        <w:rPr>
          <w:rFonts w:hint="eastAsia" w:ascii="Times New Roman" w:eastAsia="方正仿宋_GBK" w:cs="微软雅黑"/>
          <w:sz w:val="32"/>
          <w:szCs w:val="32"/>
        </w:rPr>
        <w:t>且只能通过海关组织的相关等级测评向上调整</w:t>
      </w:r>
      <w:r>
        <w:rPr>
          <w:rFonts w:hint="eastAsia" w:ascii="Times New Roman" w:eastAsia="方正仿宋_GBK" w:cs="Malgun Gothic Semilight"/>
          <w:sz w:val="32"/>
          <w:szCs w:val="32"/>
        </w:rPr>
        <w:t>。</w:t>
      </w:r>
    </w:p>
    <w:p>
      <w:pPr>
        <w:spacing w:line="560" w:lineRule="exact"/>
        <w:ind w:firstLine="640" w:firstLineChars="200"/>
        <w:rPr>
          <w:rFonts w:ascii="Times New Roman" w:eastAsia="方正仿宋_GBK"/>
          <w:sz w:val="32"/>
          <w:szCs w:val="32"/>
        </w:rPr>
      </w:pPr>
      <w:r>
        <w:rPr>
          <w:rFonts w:hint="eastAsia" w:ascii="Times New Roman" w:eastAsia="方正仿宋_GBK" w:cs="微软雅黑"/>
          <w:sz w:val="32"/>
          <w:szCs w:val="32"/>
        </w:rPr>
        <w:t>当前等级未能延续的</w:t>
      </w:r>
      <w:r>
        <w:rPr>
          <w:rFonts w:hint="eastAsia" w:ascii="Times New Roman" w:eastAsia="方正仿宋_GBK" w:cs="Malgun Gothic Semilight"/>
          <w:sz w:val="32"/>
          <w:szCs w:val="32"/>
        </w:rPr>
        <w:t>，</w:t>
      </w:r>
      <w:r>
        <w:rPr>
          <w:rFonts w:hint="eastAsia" w:ascii="Times New Roman" w:eastAsia="方正仿宋_GBK" w:cs="微软雅黑"/>
          <w:sz w:val="32"/>
          <w:szCs w:val="32"/>
        </w:rPr>
        <w:t>高级下调为中级</w:t>
      </w:r>
      <w:r>
        <w:rPr>
          <w:rFonts w:hint="eastAsia" w:ascii="Times New Roman" w:eastAsia="方正仿宋_GBK" w:cs="Malgun Gothic Semilight"/>
          <w:sz w:val="32"/>
          <w:szCs w:val="32"/>
        </w:rPr>
        <w:t>，</w:t>
      </w:r>
      <w:r>
        <w:rPr>
          <w:rFonts w:hint="eastAsia" w:ascii="Times New Roman" w:eastAsia="方正仿宋_GBK" w:cs="微软雅黑"/>
          <w:sz w:val="32"/>
          <w:szCs w:val="32"/>
        </w:rPr>
        <w:t>中级下调为初级</w:t>
      </w:r>
      <w:r>
        <w:rPr>
          <w:rFonts w:hint="eastAsia" w:ascii="Times New Roman" w:eastAsia="方正仿宋_GBK" w:cs="Malgun Gothic Semilight"/>
          <w:sz w:val="32"/>
          <w:szCs w:val="32"/>
        </w:rPr>
        <w:t>，</w:t>
      </w:r>
      <w:r>
        <w:rPr>
          <w:rFonts w:hint="eastAsia" w:ascii="Times New Roman" w:eastAsia="方正仿宋_GBK" w:cs="微软雅黑"/>
          <w:sz w:val="32"/>
          <w:szCs w:val="32"/>
        </w:rPr>
        <w:t>初级的取消等级</w:t>
      </w:r>
      <w:r>
        <w:rPr>
          <w:rFonts w:hint="eastAsia" w:ascii="Times New Roman" w:eastAsia="方正仿宋_GBK" w:cs="Malgun Gothic Semilight"/>
          <w:sz w:val="32"/>
          <w:szCs w:val="32"/>
        </w:rPr>
        <w:t>，</w:t>
      </w:r>
      <w:r>
        <w:rPr>
          <w:rFonts w:hint="eastAsia" w:ascii="Times New Roman" w:eastAsia="方正仿宋_GBK" w:cs="微软雅黑"/>
          <w:sz w:val="32"/>
          <w:szCs w:val="32"/>
        </w:rPr>
        <w:t>只能通过重新参加专业知识水平测评提升等级</w:t>
      </w:r>
      <w:r>
        <w:rPr>
          <w:rFonts w:ascii="Times New Roman" w:eastAsia="方正仿宋_GBK" w:cs="微软雅黑"/>
          <w:sz w:val="32"/>
          <w:szCs w:val="32"/>
        </w:rPr>
        <w:t>，下调后的</w:t>
      </w:r>
      <w:r>
        <w:rPr>
          <w:rFonts w:hint="eastAsia" w:ascii="Times New Roman" w:eastAsia="方正仿宋_GBK" w:cs="微软雅黑"/>
          <w:sz w:val="32"/>
          <w:szCs w:val="32"/>
        </w:rPr>
        <w:t>等级有效期为</w:t>
      </w:r>
      <w:r>
        <w:rPr>
          <w:rFonts w:ascii="Times New Roman" w:eastAsia="方正仿宋_GBK" w:cs="Times New Roman"/>
          <w:sz w:val="32"/>
          <w:szCs w:val="32"/>
        </w:rPr>
        <w:t>1</w:t>
      </w:r>
      <w:r>
        <w:rPr>
          <w:rFonts w:hint="eastAsia" w:ascii="Times New Roman" w:eastAsia="方正仿宋_GBK" w:cs="微软雅黑"/>
          <w:sz w:val="32"/>
          <w:szCs w:val="32"/>
        </w:rPr>
        <w:t>年</w:t>
      </w:r>
      <w:r>
        <w:rPr>
          <w:rFonts w:hint="eastAsia" w:ascii="Times New Roman" w:eastAsia="方正仿宋_GBK"/>
          <w:sz w:val="32"/>
          <w:szCs w:val="32"/>
        </w:rPr>
        <w:t>。</w:t>
      </w:r>
      <w:r>
        <w:rPr>
          <w:rFonts w:hint="eastAsia" w:ascii="Times New Roman" w:eastAsia="方正仿宋_GBK" w:cs="微软雅黑"/>
          <w:sz w:val="32"/>
          <w:szCs w:val="32"/>
        </w:rPr>
        <w:t>被下调等级的</w:t>
      </w:r>
      <w:r>
        <w:rPr>
          <w:rFonts w:ascii="Times New Roman" w:eastAsia="方正仿宋_GBK" w:cs="微软雅黑"/>
          <w:sz w:val="32"/>
          <w:szCs w:val="32"/>
        </w:rPr>
        <w:t>相关人员</w:t>
      </w:r>
      <w:r>
        <w:rPr>
          <w:rFonts w:ascii="Times New Roman" w:eastAsia="方正仿宋_GBK" w:cs="Times New Roman"/>
          <w:sz w:val="32"/>
          <w:szCs w:val="32"/>
        </w:rPr>
        <w:t>6</w:t>
      </w:r>
      <w:r>
        <w:rPr>
          <w:rFonts w:hint="eastAsia" w:ascii="Times New Roman" w:eastAsia="方正仿宋_GBK" w:cs="微软雅黑"/>
          <w:sz w:val="32"/>
          <w:szCs w:val="32"/>
        </w:rPr>
        <w:t>个月内不得参加相关等级测评</w:t>
      </w:r>
      <w:r>
        <w:rPr>
          <w:rFonts w:hint="eastAsia" w:ascii="Times New Roman" w:eastAsia="方正仿宋_GBK" w:cs="Malgun Gothic Semilight"/>
          <w:sz w:val="32"/>
          <w:szCs w:val="32"/>
        </w:rPr>
        <w:t>。</w:t>
      </w:r>
    </w:p>
    <w:p>
      <w:pPr>
        <w:spacing w:line="560" w:lineRule="exact"/>
        <w:ind w:firstLine="643" w:firstLineChars="200"/>
        <w:rPr>
          <w:rFonts w:ascii="Times New Roman" w:eastAsia="方正仿宋_GBK"/>
          <w:sz w:val="32"/>
          <w:szCs w:val="32"/>
        </w:rPr>
      </w:pPr>
      <w:r>
        <w:rPr>
          <w:rFonts w:hint="eastAsia" w:ascii="Times New Roman" w:eastAsia="方正仿宋_GBK" w:cs="微软雅黑"/>
          <w:b/>
          <w:bCs/>
          <w:sz w:val="32"/>
          <w:szCs w:val="32"/>
        </w:rPr>
        <w:t>报关实务水平等级</w:t>
      </w:r>
      <w:r>
        <w:rPr>
          <w:rFonts w:hint="eastAsia" w:ascii="Times New Roman" w:eastAsia="方正仿宋_GBK" w:cs="Malgun Gothic Semilight"/>
          <w:b/>
          <w:bCs/>
          <w:sz w:val="32"/>
          <w:szCs w:val="32"/>
        </w:rPr>
        <w:t>：</w:t>
      </w:r>
      <w:r>
        <w:rPr>
          <w:rFonts w:hint="eastAsia" w:ascii="Times New Roman" w:eastAsia="方正仿宋_GBK" w:cs="微软雅黑"/>
          <w:sz w:val="32"/>
          <w:szCs w:val="32"/>
        </w:rPr>
        <w:t>根据海关画像系统对报关人员的画像</w:t>
      </w:r>
      <w:r>
        <w:rPr>
          <w:rFonts w:ascii="Times New Roman" w:eastAsia="方正仿宋_GBK" w:cs="微软雅黑"/>
          <w:sz w:val="32"/>
          <w:szCs w:val="32"/>
        </w:rPr>
        <w:t>结果</w:t>
      </w:r>
      <w:r>
        <w:rPr>
          <w:rFonts w:hint="eastAsia" w:ascii="Times New Roman" w:eastAsia="方正仿宋_GBK" w:cs="微软雅黑"/>
          <w:sz w:val="32"/>
          <w:szCs w:val="32"/>
        </w:rPr>
        <w:t>动态调整</w:t>
      </w:r>
      <w:r>
        <w:rPr>
          <w:rFonts w:hint="eastAsia" w:ascii="Times New Roman" w:eastAsia="方正仿宋_GBK" w:cs="Malgun Gothic Semilight"/>
          <w:sz w:val="32"/>
          <w:szCs w:val="32"/>
        </w:rPr>
        <w:t>。</w:t>
      </w:r>
    </w:p>
    <w:p>
      <w:pPr>
        <w:spacing w:line="560" w:lineRule="exact"/>
        <w:ind w:firstLine="643" w:firstLineChars="200"/>
        <w:rPr>
          <w:rFonts w:ascii="Times New Roman" w:eastAsia="方正仿宋_GBK"/>
          <w:sz w:val="32"/>
          <w:szCs w:val="32"/>
        </w:rPr>
      </w:pPr>
      <w:r>
        <w:rPr>
          <w:rFonts w:hint="eastAsia" w:ascii="Times New Roman" w:eastAsia="方正仿宋_GBK" w:cs="微软雅黑"/>
          <w:b/>
          <w:bCs/>
          <w:sz w:val="32"/>
          <w:szCs w:val="32"/>
        </w:rPr>
        <w:t>综合关务水平等级</w:t>
      </w:r>
      <w:r>
        <w:rPr>
          <w:rFonts w:hint="eastAsia" w:ascii="Times New Roman" w:eastAsia="方正仿宋_GBK" w:cs="Malgun Gothic Semilight"/>
          <w:b/>
          <w:bCs/>
          <w:sz w:val="32"/>
          <w:szCs w:val="32"/>
        </w:rPr>
        <w:t>：</w:t>
      </w:r>
      <w:r>
        <w:rPr>
          <w:rFonts w:hint="eastAsia" w:ascii="Times New Roman" w:eastAsia="方正仿宋_GBK" w:cs="微软雅黑"/>
          <w:sz w:val="32"/>
          <w:szCs w:val="32"/>
        </w:rPr>
        <w:t>根据报关人员专业知识水平等级和报关实务水平等级动态调整</w:t>
      </w:r>
      <w:r>
        <w:rPr>
          <w:rFonts w:hint="eastAsia" w:ascii="Times New Roman" w:eastAsia="方正仿宋_GBK" w:cs="Malgun Gothic Semilight"/>
          <w:sz w:val="32"/>
          <w:szCs w:val="32"/>
        </w:rPr>
        <w:t>。</w:t>
      </w:r>
    </w:p>
    <w:p>
      <w:pPr>
        <w:spacing w:line="560" w:lineRule="exact"/>
        <w:ind w:firstLine="640" w:firstLineChars="200"/>
        <w:rPr>
          <w:rFonts w:ascii="Times New Roman" w:eastAsia="方正黑体_GBK"/>
          <w:sz w:val="32"/>
          <w:szCs w:val="32"/>
        </w:rPr>
      </w:pPr>
      <w:r>
        <w:rPr>
          <w:rFonts w:hint="eastAsia" w:ascii="Times New Roman" w:eastAsia="方正黑体_GBK" w:cs="方正黑体_GBK"/>
          <w:sz w:val="32"/>
          <w:szCs w:val="32"/>
        </w:rPr>
        <w:t>五、自主评定等级的公布</w:t>
      </w:r>
    </w:p>
    <w:p>
      <w:pPr>
        <w:spacing w:line="560" w:lineRule="exact"/>
        <w:ind w:firstLine="640" w:firstLineChars="200"/>
        <w:rPr>
          <w:rFonts w:ascii="Times New Roman" w:eastAsia="方正仿宋_GBK"/>
          <w:sz w:val="32"/>
          <w:szCs w:val="32"/>
        </w:rPr>
      </w:pPr>
      <w:r>
        <w:rPr>
          <w:rFonts w:hint="eastAsia" w:ascii="Times New Roman" w:eastAsia="方正仿宋_GBK" w:cs="微软雅黑"/>
          <w:sz w:val="32"/>
          <w:szCs w:val="32"/>
        </w:rPr>
        <w:t>企业所属报关人员参加自主评定的</w:t>
      </w:r>
      <w:r>
        <w:rPr>
          <w:rFonts w:hint="eastAsia" w:ascii="Times New Roman" w:eastAsia="方正仿宋_GBK" w:cs="Malgun Gothic Semilight"/>
          <w:sz w:val="32"/>
          <w:szCs w:val="32"/>
        </w:rPr>
        <w:t>，</w:t>
      </w:r>
      <w:r>
        <w:rPr>
          <w:rFonts w:hint="eastAsia" w:ascii="Times New Roman" w:eastAsia="方正仿宋_GBK" w:cs="微软雅黑"/>
          <w:sz w:val="32"/>
          <w:szCs w:val="32"/>
        </w:rPr>
        <w:t>海关将通过</w:t>
      </w:r>
      <w:r>
        <w:rPr>
          <w:rFonts w:hint="eastAsia" w:ascii="Times New Roman" w:eastAsia="方正仿宋_GBK"/>
          <w:sz w:val="32"/>
          <w:szCs w:val="32"/>
        </w:rPr>
        <w:t>“</w:t>
      </w:r>
      <w:r>
        <w:rPr>
          <w:rFonts w:hint="eastAsia" w:ascii="Times New Roman" w:eastAsia="方正仿宋_GBK" w:cs="微软雅黑"/>
          <w:sz w:val="32"/>
          <w:szCs w:val="32"/>
        </w:rPr>
        <w:t>中国海关信用管理服务平台</w:t>
      </w:r>
      <w:r>
        <w:rPr>
          <w:rFonts w:hint="eastAsia" w:ascii="Times New Roman" w:eastAsia="方正仿宋_GBK"/>
          <w:sz w:val="32"/>
          <w:szCs w:val="32"/>
        </w:rPr>
        <w:t>”</w:t>
      </w:r>
      <w:r>
        <w:rPr>
          <w:rFonts w:hint="eastAsia" w:ascii="Times New Roman" w:eastAsia="方正仿宋_GBK" w:cs="微软雅黑"/>
          <w:sz w:val="32"/>
          <w:szCs w:val="32"/>
        </w:rPr>
        <w:t>将相关评定等级信息进行推送</w:t>
      </w:r>
      <w:r>
        <w:rPr>
          <w:rFonts w:hint="eastAsia" w:ascii="Times New Roman" w:eastAsia="方正仿宋_GBK" w:cs="Malgun Gothic Semilight"/>
          <w:sz w:val="32"/>
          <w:szCs w:val="32"/>
        </w:rPr>
        <w:t>。</w:t>
      </w:r>
      <w:r>
        <w:rPr>
          <w:rFonts w:hint="eastAsia" w:ascii="Times New Roman" w:eastAsia="方正仿宋_GBK" w:cs="微软雅黑"/>
          <w:b/>
          <w:bCs/>
          <w:sz w:val="32"/>
          <w:szCs w:val="32"/>
        </w:rPr>
        <w:t>经企业及所属报关人员</w:t>
      </w:r>
      <w:r>
        <w:rPr>
          <w:rFonts w:hint="eastAsia" w:ascii="Times New Roman" w:eastAsia="方正仿宋_GBK"/>
          <w:b/>
          <w:bCs/>
          <w:sz w:val="32"/>
          <w:szCs w:val="32"/>
        </w:rPr>
        <w:t>、</w:t>
      </w:r>
      <w:r>
        <w:rPr>
          <w:rFonts w:hint="eastAsia" w:ascii="Times New Roman" w:eastAsia="方正仿宋_GBK" w:cs="微软雅黑"/>
          <w:b/>
          <w:bCs/>
          <w:sz w:val="32"/>
          <w:szCs w:val="32"/>
        </w:rPr>
        <w:t>其他参与自主评定的人员同意</w:t>
      </w:r>
      <w:r>
        <w:rPr>
          <w:rFonts w:hint="eastAsia" w:ascii="Times New Roman" w:eastAsia="方正仿宋_GBK" w:cs="Malgun Gothic Semilight"/>
          <w:b/>
          <w:bCs/>
          <w:sz w:val="32"/>
          <w:szCs w:val="32"/>
        </w:rPr>
        <w:t>，</w:t>
      </w:r>
      <w:r>
        <w:rPr>
          <w:rFonts w:hint="eastAsia" w:ascii="Times New Roman" w:eastAsia="方正仿宋_GBK" w:cs="微软雅黑"/>
          <w:sz w:val="32"/>
          <w:szCs w:val="32"/>
        </w:rPr>
        <w:t>海关将通过</w:t>
      </w:r>
      <w:r>
        <w:rPr>
          <w:rFonts w:hint="eastAsia" w:ascii="Times New Roman" w:eastAsia="方正仿宋_GBK"/>
          <w:sz w:val="32"/>
          <w:szCs w:val="32"/>
        </w:rPr>
        <w:t>“</w:t>
      </w:r>
      <w:r>
        <w:rPr>
          <w:rFonts w:hint="eastAsia" w:ascii="Times New Roman" w:eastAsia="方正仿宋_GBK" w:cs="微软雅黑"/>
          <w:sz w:val="32"/>
          <w:szCs w:val="32"/>
        </w:rPr>
        <w:t>中国海关企业进出口信用信息公示平台</w:t>
      </w:r>
      <w:r>
        <w:rPr>
          <w:rFonts w:hint="eastAsia" w:ascii="Times New Roman" w:eastAsia="方正仿宋_GBK"/>
          <w:sz w:val="32"/>
          <w:szCs w:val="32"/>
        </w:rPr>
        <w:t>”“</w:t>
      </w:r>
      <w:r>
        <w:rPr>
          <w:rFonts w:hint="eastAsia" w:ascii="Times New Roman" w:eastAsia="方正仿宋_GBK" w:cs="微软雅黑"/>
          <w:sz w:val="32"/>
          <w:szCs w:val="32"/>
        </w:rPr>
        <w:t>中国海关信用管理服务平台</w:t>
      </w:r>
      <w:r>
        <w:rPr>
          <w:rFonts w:hint="eastAsia" w:ascii="Times New Roman" w:eastAsia="方正仿宋_GBK"/>
          <w:sz w:val="32"/>
          <w:szCs w:val="32"/>
        </w:rPr>
        <w:t>”</w:t>
      </w:r>
      <w:r>
        <w:rPr>
          <w:rFonts w:ascii="Times New Roman" w:eastAsia="方正仿宋_GBK"/>
          <w:sz w:val="32"/>
          <w:szCs w:val="32"/>
        </w:rPr>
        <w:t>向</w:t>
      </w:r>
      <w:r>
        <w:rPr>
          <w:rFonts w:hint="eastAsia" w:ascii="Times New Roman" w:eastAsia="方正仿宋_GBK" w:cs="微软雅黑"/>
          <w:sz w:val="32"/>
          <w:szCs w:val="32"/>
        </w:rPr>
        <w:t>社会公示</w:t>
      </w:r>
      <w:r>
        <w:rPr>
          <w:rFonts w:hint="eastAsia" w:ascii="Times New Roman" w:eastAsia="方正仿宋_GBK"/>
          <w:sz w:val="32"/>
          <w:szCs w:val="32"/>
        </w:rPr>
        <w:t>“</w:t>
      </w:r>
      <w:r>
        <w:rPr>
          <w:rFonts w:hint="eastAsia" w:ascii="Times New Roman" w:eastAsia="方正仿宋_GBK" w:cs="微软雅黑"/>
          <w:sz w:val="32"/>
          <w:szCs w:val="32"/>
        </w:rPr>
        <w:t>专业知识水平</w:t>
      </w:r>
      <w:r>
        <w:rPr>
          <w:rFonts w:hint="eastAsia" w:ascii="Times New Roman" w:eastAsia="方正仿宋_GBK"/>
          <w:sz w:val="32"/>
          <w:szCs w:val="32"/>
        </w:rPr>
        <w:t>”</w:t>
      </w:r>
      <w:r>
        <w:rPr>
          <w:rFonts w:ascii="Times New Roman" w:eastAsia="方正仿宋_GBK"/>
          <w:sz w:val="32"/>
          <w:szCs w:val="32"/>
        </w:rPr>
        <w:t>评定</w:t>
      </w:r>
      <w:r>
        <w:rPr>
          <w:rFonts w:hint="eastAsia" w:ascii="Times New Roman" w:eastAsia="方正仿宋_GBK" w:cs="微软雅黑"/>
          <w:sz w:val="32"/>
          <w:szCs w:val="32"/>
        </w:rPr>
        <w:t>等级</w:t>
      </w:r>
      <w:r>
        <w:rPr>
          <w:rFonts w:hint="eastAsia" w:ascii="Times New Roman" w:eastAsia="方正仿宋_GBK" w:cs="Malgun Gothic Semilight"/>
          <w:sz w:val="32"/>
          <w:szCs w:val="32"/>
        </w:rPr>
        <w:t>。</w:t>
      </w:r>
    </w:p>
    <w:p>
      <w:pPr>
        <w:spacing w:line="560" w:lineRule="exact"/>
        <w:ind w:firstLine="640" w:firstLineChars="200"/>
        <w:rPr>
          <w:rFonts w:ascii="Times New Roman" w:eastAsia="方正黑体_GBK" w:cs="方正黑体_GBK"/>
          <w:sz w:val="32"/>
          <w:szCs w:val="32"/>
        </w:rPr>
      </w:pPr>
      <w:r>
        <w:rPr>
          <w:rFonts w:hint="eastAsia" w:ascii="Times New Roman" w:eastAsia="方正黑体_GBK" w:cs="方正黑体_GBK"/>
          <w:sz w:val="32"/>
          <w:szCs w:val="32"/>
        </w:rPr>
        <w:t>六、本标准所用术语说明</w:t>
      </w:r>
    </w:p>
    <w:p>
      <w:pPr>
        <w:spacing w:line="560" w:lineRule="exact"/>
        <w:ind w:firstLine="643" w:firstLineChars="200"/>
        <w:rPr>
          <w:rFonts w:ascii="Times New Roman" w:eastAsia="方正仿宋_GBK"/>
          <w:sz w:val="32"/>
          <w:szCs w:val="32"/>
        </w:rPr>
      </w:pPr>
      <w:r>
        <w:rPr>
          <w:rFonts w:hint="eastAsia" w:ascii="Times New Roman" w:eastAsia="方正仿宋_GBK" w:cs="微软雅黑"/>
          <w:b/>
          <w:bCs/>
          <w:sz w:val="32"/>
          <w:szCs w:val="32"/>
        </w:rPr>
        <w:t>高级认证企业</w:t>
      </w:r>
      <w:r>
        <w:rPr>
          <w:rFonts w:hint="eastAsia" w:ascii="Times New Roman" w:eastAsia="方正仿宋_GBK" w:cs="Malgun Gothic Semilight"/>
          <w:b/>
          <w:bCs/>
          <w:sz w:val="32"/>
          <w:szCs w:val="32"/>
        </w:rPr>
        <w:t>、</w:t>
      </w:r>
      <w:r>
        <w:rPr>
          <w:rFonts w:hint="eastAsia" w:ascii="Times New Roman" w:eastAsia="方正仿宋_GBK" w:cs="微软雅黑"/>
          <w:b/>
          <w:bCs/>
          <w:sz w:val="32"/>
          <w:szCs w:val="32"/>
        </w:rPr>
        <w:t>认证企业</w:t>
      </w:r>
      <w:r>
        <w:rPr>
          <w:rFonts w:hint="eastAsia" w:ascii="Times New Roman" w:eastAsia="方正仿宋_GBK" w:cs="Malgun Gothic Semilight"/>
          <w:b/>
          <w:bCs/>
          <w:sz w:val="32"/>
          <w:szCs w:val="32"/>
        </w:rPr>
        <w:t>、</w:t>
      </w:r>
      <w:r>
        <w:rPr>
          <w:rFonts w:hint="eastAsia" w:ascii="Times New Roman" w:eastAsia="方正仿宋_GBK" w:cs="微软雅黑"/>
          <w:b/>
          <w:bCs/>
          <w:sz w:val="32"/>
          <w:szCs w:val="32"/>
        </w:rPr>
        <w:t>常规企业</w:t>
      </w:r>
      <w:r>
        <w:rPr>
          <w:rFonts w:hint="eastAsia" w:ascii="Times New Roman" w:eastAsia="方正仿宋_GBK" w:cs="Malgun Gothic Semilight"/>
          <w:b/>
          <w:bCs/>
          <w:sz w:val="32"/>
          <w:szCs w:val="32"/>
        </w:rPr>
        <w:t>、</w:t>
      </w:r>
      <w:r>
        <w:rPr>
          <w:rFonts w:hint="eastAsia" w:ascii="Times New Roman" w:eastAsia="方正仿宋_GBK" w:cs="微软雅黑"/>
          <w:b/>
          <w:bCs/>
          <w:sz w:val="32"/>
          <w:szCs w:val="32"/>
        </w:rPr>
        <w:t>失信企业</w:t>
      </w:r>
      <w:r>
        <w:rPr>
          <w:rFonts w:hint="eastAsia" w:ascii="Times New Roman" w:eastAsia="方正仿宋_GBK" w:cs="Malgun Gothic Semilight"/>
          <w:b/>
          <w:bCs/>
          <w:sz w:val="32"/>
          <w:szCs w:val="32"/>
        </w:rPr>
        <w:t>、</w:t>
      </w:r>
      <w:r>
        <w:rPr>
          <w:rFonts w:hint="eastAsia" w:ascii="Times New Roman" w:eastAsia="方正仿宋_GBK" w:cs="微软雅黑"/>
          <w:b/>
          <w:bCs/>
          <w:sz w:val="32"/>
          <w:szCs w:val="32"/>
        </w:rPr>
        <w:t>严重失信企业</w:t>
      </w:r>
      <w:r>
        <w:rPr>
          <w:rFonts w:hint="eastAsia" w:ascii="Times New Roman" w:eastAsia="方正仿宋_GBK"/>
          <w:b/>
          <w:bCs/>
          <w:sz w:val="32"/>
          <w:szCs w:val="32"/>
        </w:rPr>
        <w:t>、</w:t>
      </w:r>
      <w:r>
        <w:rPr>
          <w:rFonts w:hint="eastAsia" w:ascii="Times New Roman" w:eastAsia="方正仿宋_GBK" w:cs="微软雅黑"/>
          <w:b/>
          <w:bCs/>
          <w:sz w:val="32"/>
          <w:szCs w:val="32"/>
        </w:rPr>
        <w:t>信用信息异常名录企业</w:t>
      </w:r>
      <w:r>
        <w:rPr>
          <w:rFonts w:hint="eastAsia" w:ascii="Times New Roman" w:eastAsia="方正仿宋_GBK" w:cs="Malgun Gothic Semilight"/>
          <w:b/>
          <w:bCs/>
          <w:sz w:val="32"/>
          <w:szCs w:val="32"/>
        </w:rPr>
        <w:t>：</w:t>
      </w:r>
      <w:r>
        <w:rPr>
          <w:rFonts w:hint="eastAsia" w:ascii="Times New Roman" w:eastAsia="方正仿宋_GBK" w:cs="微软雅黑"/>
          <w:sz w:val="32"/>
          <w:szCs w:val="32"/>
        </w:rPr>
        <w:t>按照</w:t>
      </w:r>
      <w:r>
        <w:rPr>
          <w:rFonts w:hint="eastAsia" w:ascii="Times New Roman" w:eastAsia="方正仿宋_GBK"/>
          <w:sz w:val="32"/>
          <w:szCs w:val="32"/>
        </w:rPr>
        <w:t>《</w:t>
      </w:r>
      <w:r>
        <w:rPr>
          <w:rFonts w:ascii="Times New Roman" w:eastAsia="方正仿宋_GBK"/>
          <w:sz w:val="32"/>
          <w:szCs w:val="32"/>
        </w:rPr>
        <w:t>中华人民共和国</w:t>
      </w:r>
      <w:r>
        <w:rPr>
          <w:rFonts w:hint="eastAsia" w:ascii="Times New Roman" w:eastAsia="方正仿宋_GBK" w:cs="微软雅黑"/>
          <w:sz w:val="32"/>
          <w:szCs w:val="32"/>
        </w:rPr>
        <w:t>海关注册登记和备案企业信用管理办法</w:t>
      </w:r>
      <w:r>
        <w:rPr>
          <w:rFonts w:hint="eastAsia" w:ascii="Times New Roman" w:eastAsia="方正仿宋_GBK" w:cs="Malgun Gothic Semilight"/>
          <w:sz w:val="32"/>
          <w:szCs w:val="32"/>
        </w:rPr>
        <w:t>》</w:t>
      </w:r>
      <w:r>
        <w:rPr>
          <w:rFonts w:ascii="Times New Roman" w:eastAsia="方正仿宋_GBK" w:cs="Malgun Gothic Semilight"/>
          <w:sz w:val="32"/>
          <w:szCs w:val="32"/>
        </w:rPr>
        <w:t>（海关总署令第282号）以</w:t>
      </w:r>
      <w:r>
        <w:rPr>
          <w:rFonts w:hint="eastAsia" w:ascii="Times New Roman" w:eastAsia="方正仿宋_GBK" w:cs="微软雅黑"/>
          <w:sz w:val="32"/>
          <w:szCs w:val="32"/>
        </w:rPr>
        <w:t>及相关配套公告认定的企业</w:t>
      </w:r>
      <w:r>
        <w:rPr>
          <w:rFonts w:hint="eastAsia" w:ascii="Times New Roman" w:eastAsia="方正仿宋_GBK"/>
          <w:sz w:val="32"/>
          <w:szCs w:val="32"/>
        </w:rPr>
        <w:t>。</w:t>
      </w:r>
    </w:p>
    <w:p>
      <w:pPr>
        <w:spacing w:line="560" w:lineRule="exact"/>
        <w:ind w:firstLine="643" w:firstLineChars="200"/>
        <w:rPr>
          <w:rFonts w:ascii="Times New Roman" w:eastAsia="方正仿宋_GBK"/>
          <w:sz w:val="32"/>
          <w:szCs w:val="32"/>
        </w:rPr>
      </w:pPr>
      <w:r>
        <w:rPr>
          <w:rFonts w:hint="eastAsia" w:ascii="Times New Roman" w:eastAsia="方正仿宋_GBK" w:cs="微软雅黑"/>
          <w:b/>
          <w:bCs/>
          <w:sz w:val="32"/>
          <w:szCs w:val="32"/>
        </w:rPr>
        <w:t>综合信用评价</w:t>
      </w:r>
      <w:r>
        <w:rPr>
          <w:rFonts w:hint="eastAsia" w:ascii="Times New Roman" w:eastAsia="方正仿宋_GBK" w:cs="Malgun Gothic Semilight"/>
          <w:b/>
          <w:bCs/>
          <w:sz w:val="32"/>
          <w:szCs w:val="32"/>
        </w:rPr>
        <w:t>：</w:t>
      </w:r>
      <w:r>
        <w:rPr>
          <w:rFonts w:hint="eastAsia" w:ascii="Times New Roman" w:eastAsia="方正仿宋_GBK" w:cs="微软雅黑"/>
          <w:sz w:val="32"/>
          <w:szCs w:val="32"/>
        </w:rPr>
        <w:t>依据国家发展改革委企业综合信用评价体系认定</w:t>
      </w:r>
      <w:r>
        <w:rPr>
          <w:rFonts w:hint="eastAsia" w:ascii="Times New Roman" w:eastAsia="方正仿宋_GBK" w:cs="Malgun Gothic Semilight"/>
          <w:sz w:val="32"/>
          <w:szCs w:val="32"/>
        </w:rPr>
        <w:t>，</w:t>
      </w:r>
      <w:r>
        <w:rPr>
          <w:rFonts w:hint="eastAsia" w:ascii="Times New Roman" w:eastAsia="方正仿宋_GBK" w:cs="微软雅黑"/>
          <w:sz w:val="32"/>
          <w:szCs w:val="32"/>
        </w:rPr>
        <w:t>以</w:t>
      </w:r>
      <w:r>
        <w:rPr>
          <w:rFonts w:hint="eastAsia" w:ascii="Times New Roman" w:eastAsia="方正仿宋_GBK" w:cs="Malgun Gothic Semilight"/>
          <w:sz w:val="32"/>
          <w:szCs w:val="32"/>
        </w:rPr>
        <w:t>“</w:t>
      </w:r>
      <w:r>
        <w:rPr>
          <w:rFonts w:hint="eastAsia" w:ascii="Times New Roman" w:eastAsia="方正仿宋_GBK" w:cs="微软雅黑"/>
          <w:sz w:val="32"/>
          <w:szCs w:val="32"/>
        </w:rPr>
        <w:t>信用中国</w:t>
      </w:r>
      <w:r>
        <w:rPr>
          <w:rFonts w:hint="eastAsia" w:ascii="Times New Roman" w:eastAsia="方正仿宋_GBK" w:cs="Malgun Gothic Semilight"/>
          <w:sz w:val="32"/>
          <w:szCs w:val="32"/>
        </w:rPr>
        <w:t>”</w:t>
      </w:r>
      <w:r>
        <w:rPr>
          <w:rFonts w:hint="eastAsia" w:ascii="Times New Roman" w:eastAsia="方正仿宋_GBK" w:cs="微软雅黑"/>
          <w:sz w:val="32"/>
          <w:szCs w:val="32"/>
        </w:rPr>
        <w:t>网站实时共享信息为准</w:t>
      </w:r>
      <w:r>
        <w:rPr>
          <w:rFonts w:hint="eastAsia" w:ascii="Times New Roman" w:eastAsia="方正仿宋_GBK" w:cs="Malgun Gothic Semilight"/>
          <w:sz w:val="32"/>
          <w:szCs w:val="32"/>
        </w:rPr>
        <w:t>。</w:t>
      </w:r>
    </w:p>
    <w:p>
      <w:pPr>
        <w:spacing w:line="560" w:lineRule="exact"/>
        <w:ind w:firstLine="643" w:firstLineChars="200"/>
        <w:rPr>
          <w:rFonts w:ascii="Times New Roman" w:eastAsia="方正仿宋_GBK"/>
          <w:sz w:val="32"/>
          <w:szCs w:val="32"/>
        </w:rPr>
      </w:pPr>
      <w:r>
        <w:rPr>
          <w:rFonts w:hint="eastAsia" w:ascii="Times New Roman" w:eastAsia="方正仿宋_GBK" w:cs="微软雅黑"/>
          <w:b/>
          <w:bCs/>
          <w:sz w:val="32"/>
          <w:szCs w:val="32"/>
        </w:rPr>
        <w:t>报关人员画像结果</w:t>
      </w:r>
      <w:r>
        <w:rPr>
          <w:rFonts w:hint="eastAsia" w:ascii="Times New Roman" w:eastAsia="方正仿宋_GBK" w:cs="Malgun Gothic Semilight"/>
          <w:b/>
          <w:bCs/>
          <w:sz w:val="32"/>
          <w:szCs w:val="32"/>
        </w:rPr>
        <w:t>：</w:t>
      </w:r>
      <w:r>
        <w:rPr>
          <w:rFonts w:ascii="Times New Roman" w:eastAsia="方正仿宋_GBK" w:cs="微软雅黑"/>
          <w:sz w:val="32"/>
          <w:szCs w:val="32"/>
        </w:rPr>
        <w:t>指</w:t>
      </w:r>
      <w:r>
        <w:rPr>
          <w:rFonts w:hint="eastAsia" w:ascii="Times New Roman" w:eastAsia="方正仿宋_GBK" w:cs="微软雅黑"/>
          <w:sz w:val="32"/>
          <w:szCs w:val="32"/>
        </w:rPr>
        <w:t>海关画像系统对报关人员信用状况的评估结果</w:t>
      </w:r>
      <w:r>
        <w:rPr>
          <w:rFonts w:hint="eastAsia" w:ascii="Times New Roman" w:eastAsia="方正仿宋_GBK" w:cs="Malgun Gothic Semilight"/>
          <w:sz w:val="32"/>
          <w:szCs w:val="32"/>
        </w:rPr>
        <w:t>。</w:t>
      </w:r>
      <w:r>
        <w:rPr>
          <w:rFonts w:hint="eastAsia" w:ascii="Times New Roman" w:eastAsia="方正仿宋_GBK" w:cs="微软雅黑"/>
          <w:sz w:val="32"/>
          <w:szCs w:val="32"/>
        </w:rPr>
        <w:t>对报关人员信用状况的评估会结合所属企业信用状况等开展</w:t>
      </w:r>
      <w:r>
        <w:rPr>
          <w:rFonts w:hint="eastAsia" w:ascii="Times New Roman" w:eastAsia="方正仿宋_GBK"/>
          <w:sz w:val="32"/>
          <w:szCs w:val="32"/>
        </w:rPr>
        <w:t>。</w:t>
      </w:r>
    </w:p>
    <w:p>
      <w:pPr>
        <w:spacing w:line="560" w:lineRule="exact"/>
        <w:ind w:firstLine="643" w:firstLineChars="200"/>
        <w:rPr>
          <w:rFonts w:ascii="Times New Roman" w:eastAsia="方正仿宋_GBK"/>
          <w:sz w:val="32"/>
          <w:szCs w:val="32"/>
        </w:rPr>
      </w:pPr>
      <w:r>
        <w:rPr>
          <w:rFonts w:ascii="Times New Roman" w:eastAsia="方正仿宋_GBK"/>
          <w:b/>
          <w:bCs/>
          <w:sz w:val="32"/>
          <w:szCs w:val="32"/>
        </w:rPr>
        <w:t>严重失信主体名单：</w:t>
      </w:r>
      <w:r>
        <w:rPr>
          <w:rFonts w:ascii="Times New Roman" w:eastAsia="方正仿宋_GBK"/>
          <w:sz w:val="32"/>
          <w:szCs w:val="32"/>
        </w:rPr>
        <w:t>指由国家相关部门认定并在</w:t>
      </w:r>
      <w:r>
        <w:rPr>
          <w:rFonts w:hint="eastAsia" w:ascii="Times New Roman" w:eastAsia="方正仿宋_GBK"/>
          <w:sz w:val="32"/>
          <w:szCs w:val="32"/>
        </w:rPr>
        <w:t>“信用中国”网站以及</w:t>
      </w:r>
      <w:r>
        <w:rPr>
          <w:rFonts w:ascii="Times New Roman" w:eastAsia="方正仿宋_GBK"/>
          <w:sz w:val="32"/>
          <w:szCs w:val="32"/>
        </w:rPr>
        <w:t>其他相关网站或平台依法公示的严重失信主体。</w:t>
      </w:r>
    </w:p>
    <w:p>
      <w:pPr>
        <w:rPr>
          <w:rFonts w:ascii="Times New Roma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Lucida Sans">
    <w:panose1 w:val="020B0602030504020204"/>
    <w:charset w:val="00"/>
    <w:family w:val="swiss"/>
    <w:pitch w:val="default"/>
    <w:sig w:usb0="00000003" w:usb1="00000000" w:usb2="00000000" w:usb3="00000000" w:csb0="20000001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Malgun Gothic Semilight">
    <w:altName w:val="EU-B1"/>
    <w:panose1 w:val="00000000000000000000"/>
    <w:charset w:val="86"/>
    <w:family w:val="swiss"/>
    <w:pitch w:val="default"/>
    <w:sig w:usb0="00000000" w:usb1="00000000" w:usb2="00000012" w:usb3="00000000" w:csb0="003E01BD" w:csb1="00000000"/>
  </w:font>
  <w:font w:name="EU-B1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trackRevisions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BF1"/>
    <w:rsid w:val="004E5BF1"/>
    <w:rsid w:val="00574F96"/>
    <w:rsid w:val="00B90719"/>
    <w:rsid w:val="00E15523"/>
    <w:rsid w:val="42677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Lucida Sans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等线" w:hAnsi="Times New Roman" w:eastAsia="等线" w:cs="Arial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iPriority w:val="0"/>
    <w:pPr>
      <w:keepNext/>
      <w:keepLines/>
      <w:spacing w:before="260" w:after="260" w:line="415" w:lineRule="auto"/>
      <w:outlineLvl w:val="1"/>
    </w:pPr>
    <w:rPr>
      <w:rFonts w:ascii="Times New Roman" w:eastAsia="黑体"/>
      <w:b/>
      <w:bCs/>
      <w:sz w:val="32"/>
      <w:szCs w:val="32"/>
    </w:rPr>
  </w:style>
  <w:style w:type="paragraph" w:styleId="4">
    <w:name w:val="heading 3"/>
    <w:basedOn w:val="1"/>
    <w:next w:val="1"/>
    <w:uiPriority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21"/>
    <w:semiHidden/>
    <w:unhideWhenUsed/>
    <w:uiPriority w:val="99"/>
    <w:rPr>
      <w:sz w:val="18"/>
      <w:szCs w:val="18"/>
    </w:rPr>
  </w:style>
  <w:style w:type="paragraph" w:styleId="6">
    <w:name w:val="footer"/>
    <w:basedOn w:val="1"/>
    <w:link w:val="23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2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0">
    <w:name w:val="样式 10 磅"/>
    <w:uiPriority w:val="0"/>
    <w:pPr>
      <w:widowControl w:val="0"/>
      <w:jc w:val="both"/>
    </w:pPr>
    <w:rPr>
      <w:rFonts w:ascii="等线" w:hAnsi="Times New Roman" w:eastAsia="等线" w:cs="Arial"/>
      <w:kern w:val="2"/>
      <w:sz w:val="21"/>
      <w:szCs w:val="22"/>
      <w:lang w:val="en-US" w:eastAsia="zh-CN" w:bidi="ar-SA"/>
    </w:rPr>
  </w:style>
  <w:style w:type="paragraph" w:customStyle="1" w:styleId="11">
    <w:name w:val="样式 1 10 磅"/>
    <w:uiPriority w:val="0"/>
    <w:pPr>
      <w:widowControl w:val="0"/>
      <w:jc w:val="both"/>
    </w:pPr>
    <w:rPr>
      <w:rFonts w:ascii="等线" w:hAnsi="Times New Roman" w:eastAsia="等线" w:cs="Arial"/>
      <w:kern w:val="2"/>
      <w:sz w:val="21"/>
      <w:szCs w:val="22"/>
      <w:lang w:val="en-US" w:eastAsia="zh-CN" w:bidi="ar-SA"/>
    </w:rPr>
  </w:style>
  <w:style w:type="paragraph" w:customStyle="1" w:styleId="12">
    <w:name w:val="样式 2 10 磅"/>
    <w:uiPriority w:val="0"/>
    <w:pPr>
      <w:widowControl w:val="0"/>
      <w:jc w:val="both"/>
    </w:pPr>
    <w:rPr>
      <w:rFonts w:ascii="等线" w:hAnsi="Times New Roman" w:eastAsia="等线" w:cs="Arial"/>
      <w:kern w:val="2"/>
      <w:sz w:val="21"/>
      <w:szCs w:val="22"/>
      <w:lang w:val="en-US" w:eastAsia="zh-CN" w:bidi="ar-SA"/>
    </w:rPr>
  </w:style>
  <w:style w:type="paragraph" w:customStyle="1" w:styleId="13">
    <w:name w:val="样式 3 10 磅"/>
    <w:uiPriority w:val="0"/>
    <w:pPr>
      <w:widowControl w:val="0"/>
      <w:jc w:val="both"/>
    </w:pPr>
    <w:rPr>
      <w:rFonts w:ascii="等线" w:hAnsi="Times New Roman" w:eastAsia="等线" w:cs="Arial"/>
      <w:kern w:val="2"/>
      <w:sz w:val="21"/>
      <w:szCs w:val="22"/>
      <w:lang w:val="en-US" w:eastAsia="zh-CN" w:bidi="ar-SA"/>
    </w:rPr>
  </w:style>
  <w:style w:type="paragraph" w:customStyle="1" w:styleId="14">
    <w:name w:val="样式 4 10 磅"/>
    <w:uiPriority w:val="0"/>
    <w:pPr>
      <w:widowControl w:val="0"/>
      <w:jc w:val="both"/>
    </w:pPr>
    <w:rPr>
      <w:rFonts w:ascii="等线" w:hAnsi="Times New Roman" w:eastAsia="等线" w:cs="Arial"/>
      <w:kern w:val="2"/>
      <w:sz w:val="21"/>
      <w:szCs w:val="22"/>
      <w:lang w:val="en-US" w:eastAsia="zh-CN" w:bidi="ar-SA"/>
    </w:rPr>
  </w:style>
  <w:style w:type="paragraph" w:customStyle="1" w:styleId="15">
    <w:name w:val="样式 5 10 磅"/>
    <w:uiPriority w:val="0"/>
    <w:pPr>
      <w:widowControl w:val="0"/>
      <w:jc w:val="both"/>
    </w:pPr>
    <w:rPr>
      <w:rFonts w:ascii="等线" w:hAnsi="Times New Roman" w:eastAsia="等线" w:cs="Arial"/>
      <w:kern w:val="2"/>
      <w:sz w:val="21"/>
      <w:szCs w:val="22"/>
      <w:lang w:val="en-US" w:eastAsia="zh-CN" w:bidi="ar-SA"/>
    </w:rPr>
  </w:style>
  <w:style w:type="paragraph" w:customStyle="1" w:styleId="16">
    <w:name w:val="样式 6 10 磅"/>
    <w:uiPriority w:val="0"/>
    <w:pPr>
      <w:widowControl w:val="0"/>
      <w:jc w:val="both"/>
    </w:pPr>
    <w:rPr>
      <w:rFonts w:ascii="等线" w:hAnsi="Times New Roman" w:eastAsia="等线" w:cs="Arial"/>
      <w:kern w:val="2"/>
      <w:sz w:val="21"/>
      <w:szCs w:val="22"/>
      <w:lang w:val="en-US" w:eastAsia="zh-CN" w:bidi="ar-SA"/>
    </w:rPr>
  </w:style>
  <w:style w:type="paragraph" w:customStyle="1" w:styleId="17">
    <w:name w:val="样式 7 10 磅"/>
    <w:uiPriority w:val="0"/>
    <w:pPr>
      <w:widowControl w:val="0"/>
      <w:jc w:val="both"/>
    </w:pPr>
    <w:rPr>
      <w:rFonts w:ascii="等线" w:hAnsi="Times New Roman" w:eastAsia="等线" w:cs="Arial"/>
      <w:kern w:val="2"/>
      <w:sz w:val="21"/>
      <w:szCs w:val="22"/>
      <w:lang w:val="en-US" w:eastAsia="zh-CN" w:bidi="ar-SA"/>
    </w:rPr>
  </w:style>
  <w:style w:type="paragraph" w:customStyle="1" w:styleId="18">
    <w:name w:val="样式 8 10 磅"/>
    <w:uiPriority w:val="0"/>
    <w:pPr>
      <w:widowControl w:val="0"/>
      <w:jc w:val="both"/>
    </w:pPr>
    <w:rPr>
      <w:rFonts w:ascii="等线" w:hAnsi="Times New Roman" w:eastAsia="等线" w:cs="Arial"/>
      <w:kern w:val="2"/>
      <w:sz w:val="21"/>
      <w:szCs w:val="22"/>
      <w:lang w:val="en-US" w:eastAsia="zh-CN" w:bidi="ar-SA"/>
    </w:rPr>
  </w:style>
  <w:style w:type="paragraph" w:customStyle="1" w:styleId="19">
    <w:name w:val="样式 9 10 磅"/>
    <w:uiPriority w:val="0"/>
    <w:pPr>
      <w:widowControl w:val="0"/>
      <w:jc w:val="both"/>
    </w:pPr>
    <w:rPr>
      <w:rFonts w:ascii="等线" w:hAnsi="Times New Roman" w:eastAsia="等线" w:cs="Arial"/>
      <w:kern w:val="2"/>
      <w:sz w:val="21"/>
      <w:szCs w:val="22"/>
      <w:lang w:val="en-US" w:eastAsia="zh-CN" w:bidi="ar-SA"/>
    </w:rPr>
  </w:style>
  <w:style w:type="paragraph" w:customStyle="1" w:styleId="20">
    <w:name w:val="样式 10 10 磅"/>
    <w:uiPriority w:val="0"/>
    <w:pPr>
      <w:widowControl w:val="0"/>
      <w:jc w:val="both"/>
    </w:pPr>
    <w:rPr>
      <w:rFonts w:ascii="等线" w:hAnsi="Times New Roman" w:eastAsia="等线" w:cs="Arial"/>
      <w:kern w:val="2"/>
      <w:sz w:val="21"/>
      <w:szCs w:val="22"/>
      <w:lang w:val="en-US" w:eastAsia="zh-CN" w:bidi="ar-SA"/>
    </w:rPr>
  </w:style>
  <w:style w:type="character" w:customStyle="1" w:styleId="21">
    <w:name w:val="批注框文本 Char"/>
    <w:basedOn w:val="9"/>
    <w:link w:val="5"/>
    <w:semiHidden/>
    <w:uiPriority w:val="99"/>
    <w:rPr>
      <w:rFonts w:ascii="等线" w:eastAsia="等线" w:cs="Arial"/>
      <w:kern w:val="2"/>
      <w:sz w:val="18"/>
      <w:szCs w:val="18"/>
    </w:rPr>
  </w:style>
  <w:style w:type="character" w:customStyle="1" w:styleId="22">
    <w:name w:val="页眉 Char"/>
    <w:basedOn w:val="9"/>
    <w:link w:val="7"/>
    <w:semiHidden/>
    <w:uiPriority w:val="99"/>
    <w:rPr>
      <w:rFonts w:ascii="等线" w:eastAsia="等线" w:cs="Arial"/>
      <w:kern w:val="2"/>
      <w:sz w:val="18"/>
      <w:szCs w:val="18"/>
    </w:rPr>
  </w:style>
  <w:style w:type="character" w:customStyle="1" w:styleId="23">
    <w:name w:val="页脚 Char"/>
    <w:basedOn w:val="9"/>
    <w:link w:val="6"/>
    <w:semiHidden/>
    <w:uiPriority w:val="99"/>
    <w:rPr>
      <w:rFonts w:ascii="等线" w:eastAsia="等线" w:cs="Arial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26650 1 1 1 1 1"/>
    <sectPr/>
  </customProps>
</customData>
</file>

<file path=customXml/itemProps1.xml><?xml version="1.0" encoding="utf-8"?>
<ds:datastoreItem xmlns:ds="http://schemas.openxmlformats.org/officeDocument/2006/customXml" ds:itemID="{6F5E9671-5C9E-42C4-A58D-F3FD80AD70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243</Words>
  <Characters>1387</Characters>
  <Lines>11</Lines>
  <Paragraphs>3</Paragraphs>
  <TotalTime>0</TotalTime>
  <ScaleCrop>false</ScaleCrop>
  <LinksUpToDate>false</LinksUpToDate>
  <CharactersWithSpaces>1627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2026-09-23T03:21:00Z</dcterms:created>
  <dc:creator>86139</dc:creator>
  <cp:lastModifiedBy>Administrator</cp:lastModifiedBy>
  <dcterms:modified xsi:type="dcterms:W3CDTF">2026-09-23T03:38:35Z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DB724CF4FB3A4ED8B141B819A13B0372</vt:lpwstr>
  </property>
</Properties>
</file>