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327674">
      <w:pPr>
        <w:jc w:val="center"/>
        <w:rPr>
          <w:rFonts w:eastAsia="楷体"/>
          <w:b/>
          <w:sz w:val="52"/>
          <w:szCs w:val="52"/>
        </w:rPr>
      </w:pPr>
      <w:r>
        <w:rPr>
          <w:rFonts w:eastAsia="楷体"/>
          <w:b/>
          <w:sz w:val="52"/>
          <w:szCs w:val="52"/>
        </w:rPr>
        <w:t>安徽</w:t>
      </w:r>
      <w:r>
        <w:rPr>
          <w:rFonts w:hint="eastAsia" w:eastAsia="楷体"/>
          <w:b/>
          <w:sz w:val="52"/>
          <w:szCs w:val="52"/>
        </w:rPr>
        <w:t>中抗</w:t>
      </w:r>
      <w:r>
        <w:rPr>
          <w:rFonts w:eastAsia="楷体"/>
          <w:b/>
          <w:sz w:val="52"/>
          <w:szCs w:val="52"/>
        </w:rPr>
        <w:t>生物</w:t>
      </w:r>
      <w:r>
        <w:rPr>
          <w:rFonts w:hint="eastAsia" w:eastAsia="楷体"/>
          <w:b/>
          <w:sz w:val="52"/>
          <w:szCs w:val="52"/>
        </w:rPr>
        <w:t>技术</w:t>
      </w:r>
      <w:r>
        <w:rPr>
          <w:rFonts w:eastAsia="楷体"/>
          <w:b/>
          <w:sz w:val="52"/>
          <w:szCs w:val="52"/>
        </w:rPr>
        <w:t>有限公司</w:t>
      </w:r>
    </w:p>
    <w:p w14:paraId="03C2DA88">
      <w:pPr>
        <w:jc w:val="center"/>
        <w:rPr>
          <w:rFonts w:eastAsia="楷体"/>
          <w:b/>
          <w:sz w:val="52"/>
          <w:szCs w:val="52"/>
        </w:rPr>
      </w:pPr>
    </w:p>
    <w:p w14:paraId="4DADCDB2">
      <w:pPr>
        <w:jc w:val="center"/>
        <w:rPr>
          <w:rFonts w:eastAsia="楷体"/>
          <w:sz w:val="52"/>
          <w:szCs w:val="52"/>
        </w:rPr>
      </w:pPr>
      <w:r>
        <w:rPr>
          <w:rFonts w:eastAsia="楷体"/>
          <w:b/>
          <w:sz w:val="52"/>
          <w:szCs w:val="52"/>
        </w:rPr>
        <w:t>实验报告</w:t>
      </w:r>
    </w:p>
    <w:p w14:paraId="25CC92F3">
      <w:pPr>
        <w:jc w:val="center"/>
        <w:rPr>
          <w:rFonts w:eastAsia="楷体"/>
          <w:sz w:val="52"/>
          <w:szCs w:val="52"/>
        </w:rPr>
      </w:pPr>
    </w:p>
    <w:p w14:paraId="64263FF3">
      <w:pPr>
        <w:jc w:val="center"/>
        <w:rPr>
          <w:rFonts w:eastAsia="楷体"/>
          <w:sz w:val="28"/>
          <w:szCs w:val="28"/>
        </w:rPr>
      </w:pPr>
    </w:p>
    <w:p w14:paraId="3A699FD6">
      <w:pPr>
        <w:rPr>
          <w:rFonts w:hint="eastAsia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项目名称：</w:t>
      </w:r>
      <w:r>
        <w:rPr>
          <w:rFonts w:hint="eastAsia" w:eastAsia="楷体"/>
          <w:sz w:val="28"/>
          <w:szCs w:val="28"/>
          <w:lang w:val="en-US" w:eastAsia="zh-CN"/>
        </w:rPr>
        <w:t>PAS染色</w:t>
      </w:r>
    </w:p>
    <w:p w14:paraId="016E166C">
      <w:pPr>
        <w:rPr>
          <w:rFonts w:hint="eastAsia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委托方（甲方）：</w:t>
      </w:r>
    </w:p>
    <w:p w14:paraId="3596CFEB">
      <w:pPr>
        <w:rPr>
          <w:rFonts w:eastAsia="楷体"/>
          <w:sz w:val="28"/>
          <w:szCs w:val="28"/>
        </w:rPr>
      </w:pPr>
      <w:r>
        <w:rPr>
          <w:rFonts w:eastAsia="楷体"/>
          <w:sz w:val="28"/>
          <w:szCs w:val="28"/>
        </w:rPr>
        <w:t>受托方（乙方）：安徽</w:t>
      </w:r>
      <w:r>
        <w:rPr>
          <w:rFonts w:hint="eastAsia" w:eastAsia="楷体"/>
          <w:sz w:val="28"/>
          <w:szCs w:val="28"/>
        </w:rPr>
        <w:t>中抗</w:t>
      </w:r>
      <w:r>
        <w:rPr>
          <w:rFonts w:eastAsia="楷体"/>
          <w:sz w:val="28"/>
          <w:szCs w:val="28"/>
        </w:rPr>
        <w:t>生物</w:t>
      </w:r>
      <w:r>
        <w:rPr>
          <w:rFonts w:hint="eastAsia" w:eastAsia="楷体"/>
          <w:sz w:val="28"/>
          <w:szCs w:val="28"/>
        </w:rPr>
        <w:t>技术</w:t>
      </w:r>
      <w:r>
        <w:rPr>
          <w:rFonts w:eastAsia="楷体"/>
          <w:sz w:val="28"/>
          <w:szCs w:val="28"/>
        </w:rPr>
        <w:t>有限公司</w:t>
      </w:r>
    </w:p>
    <w:p w14:paraId="6A6E287D">
      <w:pPr>
        <w:rPr>
          <w:rFonts w:eastAsia="楷体"/>
          <w:sz w:val="28"/>
          <w:szCs w:val="28"/>
        </w:rPr>
      </w:pPr>
    </w:p>
    <w:p w14:paraId="18D04C2F">
      <w:pPr>
        <w:rPr>
          <w:rFonts w:eastAsia="楷体"/>
          <w:sz w:val="28"/>
          <w:szCs w:val="28"/>
        </w:rPr>
      </w:pPr>
    </w:p>
    <w:p w14:paraId="304762F4">
      <w:pPr>
        <w:rPr>
          <w:rFonts w:eastAsia="楷体"/>
          <w:sz w:val="28"/>
          <w:szCs w:val="28"/>
        </w:rPr>
      </w:pPr>
    </w:p>
    <w:p w14:paraId="414FF2FC">
      <w:pPr>
        <w:rPr>
          <w:rFonts w:eastAsia="楷体"/>
          <w:sz w:val="28"/>
          <w:szCs w:val="28"/>
        </w:rPr>
      </w:pPr>
    </w:p>
    <w:p w14:paraId="6D677F2B">
      <w:pPr>
        <w:rPr>
          <w:rFonts w:eastAsia="楷体"/>
          <w:sz w:val="28"/>
          <w:szCs w:val="28"/>
        </w:rPr>
      </w:pPr>
    </w:p>
    <w:p w14:paraId="180A6726">
      <w:pPr>
        <w:spacing w:line="360" w:lineRule="auto"/>
        <w:rPr>
          <w:rFonts w:eastAsia="楷体"/>
          <w:sz w:val="28"/>
          <w:szCs w:val="28"/>
        </w:rPr>
      </w:pPr>
    </w:p>
    <w:p w14:paraId="0C5D09C0">
      <w:pPr>
        <w:spacing w:line="360" w:lineRule="auto"/>
        <w:rPr>
          <w:rFonts w:eastAsia="楷体"/>
          <w:sz w:val="28"/>
          <w:szCs w:val="28"/>
        </w:rPr>
      </w:pPr>
    </w:p>
    <w:p w14:paraId="2FCDA024">
      <w:pPr>
        <w:spacing w:line="360" w:lineRule="auto"/>
        <w:rPr>
          <w:rFonts w:eastAsia="楷体"/>
          <w:sz w:val="28"/>
          <w:szCs w:val="28"/>
        </w:rPr>
      </w:pPr>
    </w:p>
    <w:p w14:paraId="23EFE835">
      <w:pPr>
        <w:spacing w:line="360" w:lineRule="auto"/>
        <w:rPr>
          <w:rFonts w:eastAsia="楷体"/>
          <w:sz w:val="28"/>
          <w:szCs w:val="28"/>
        </w:rPr>
      </w:pPr>
    </w:p>
    <w:p w14:paraId="775A1DF6">
      <w:pPr>
        <w:spacing w:line="360" w:lineRule="auto"/>
        <w:ind w:firstLine="5040" w:firstLineChars="1800"/>
        <w:jc w:val="center"/>
        <w:rPr>
          <w:rFonts w:hint="eastAsia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检测人：</w:t>
      </w:r>
      <w:r>
        <w:rPr>
          <w:rFonts w:hint="eastAsia" w:eastAsia="楷体"/>
          <w:sz w:val="28"/>
          <w:szCs w:val="28"/>
          <w:lang w:val="en-US" w:eastAsia="zh-CN"/>
        </w:rPr>
        <w:t>岳彩文</w:t>
      </w:r>
    </w:p>
    <w:p w14:paraId="5D7E9041">
      <w:pPr>
        <w:spacing w:line="360" w:lineRule="auto"/>
        <w:ind w:firstLine="5040" w:firstLineChars="1800"/>
        <w:jc w:val="center"/>
        <w:rPr>
          <w:rFonts w:hint="default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报告撰写日期：202</w:t>
      </w:r>
      <w:r>
        <w:rPr>
          <w:rFonts w:hint="eastAsia" w:eastAsia="楷体"/>
          <w:sz w:val="28"/>
          <w:szCs w:val="28"/>
          <w:lang w:val="en-US" w:eastAsia="zh-CN"/>
        </w:rPr>
        <w:t>6-1-7</w:t>
      </w:r>
      <w:bookmarkStart w:id="0" w:name="_GoBack"/>
      <w:bookmarkEnd w:id="0"/>
    </w:p>
    <w:p w14:paraId="2268BD2E">
      <w:pPr>
        <w:tabs>
          <w:tab w:val="left" w:pos="5248"/>
        </w:tabs>
        <w:jc w:val="left"/>
        <w:rPr>
          <w:rFonts w:eastAsia="楷体"/>
          <w:b/>
          <w:bCs/>
          <w:sz w:val="28"/>
          <w:szCs w:val="28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pgNumType w:start="0"/>
          <w:cols w:space="720" w:num="1"/>
          <w:docGrid w:type="lines" w:linePitch="312" w:charSpace="0"/>
        </w:sectPr>
      </w:pPr>
    </w:p>
    <w:sdt>
      <w:sdtPr>
        <w:rPr>
          <w:rFonts w:hint="eastAsia" w:ascii="楷体" w:hAnsi="楷体" w:eastAsia="楷体" w:cs="楷体"/>
          <w:kern w:val="2"/>
          <w:sz w:val="52"/>
          <w:szCs w:val="52"/>
          <w:lang w:val="en-US" w:eastAsia="zh-CN" w:bidi="ar-SA"/>
        </w:rPr>
        <w:id w:val="147462219"/>
        <w15:color w:val="DBDBDB"/>
        <w:docPartObj>
          <w:docPartGallery w:val="Table of Contents"/>
          <w:docPartUnique/>
        </w:docPartObj>
      </w:sdtPr>
      <w:sdtEndPr>
        <w:rPr>
          <w:rFonts w:hint="eastAsia" w:ascii="楷体" w:hAnsi="楷体" w:eastAsia="楷体" w:cs="楷体"/>
          <w:kern w:val="2"/>
          <w:sz w:val="21"/>
          <w:szCs w:val="28"/>
          <w:lang w:val="en-US" w:eastAsia="zh-CN" w:bidi="ar-SA"/>
        </w:rPr>
      </w:sdtEndPr>
      <w:sdtContent>
        <w:sdt>
          <w:sdtPr>
            <w:rPr>
              <w:rFonts w:hint="eastAsia" w:ascii="楷体" w:hAnsi="楷体" w:eastAsia="楷体" w:cs="楷体"/>
              <w:kern w:val="2"/>
              <w:sz w:val="52"/>
              <w:szCs w:val="52"/>
              <w:lang w:val="en-US" w:eastAsia="zh-CN" w:bidi="ar-SA"/>
            </w:rPr>
            <w:id w:val="147466789"/>
            <w15:color w:val="DBDBDB"/>
            <w:docPartObj>
              <w:docPartGallery w:val="Table of Contents"/>
              <w:docPartUnique/>
            </w:docPartObj>
          </w:sdtPr>
          <w:sdtEndPr>
            <w:rPr>
              <w:rFonts w:hint="eastAsia" w:ascii="楷体" w:hAnsi="楷体" w:eastAsia="楷体" w:cs="楷体"/>
              <w:kern w:val="2"/>
              <w:sz w:val="21"/>
              <w:szCs w:val="28"/>
              <w:lang w:val="en-US" w:eastAsia="zh-CN" w:bidi="ar-SA"/>
            </w:rPr>
          </w:sdtEndPr>
          <w:sdtContent>
            <w:sdt>
              <w:sdtPr>
                <w:rPr>
                  <w:rFonts w:hint="eastAsia" w:ascii="楷体" w:hAnsi="楷体" w:eastAsia="楷体" w:cs="楷体"/>
                  <w:kern w:val="2"/>
                  <w:sz w:val="52"/>
                  <w:szCs w:val="52"/>
                  <w:lang w:val="en-US" w:eastAsia="zh-CN" w:bidi="ar-SA"/>
                </w:rPr>
                <w:id w:val="147458501"/>
                <w15:color w:val="DBDBDB"/>
                <w:docPartObj>
                  <w:docPartGallery w:val="Table of Contents"/>
                  <w:docPartUnique/>
                </w:docPartObj>
              </w:sdtPr>
              <w:sdtEndPr>
                <w:rPr>
                  <w:rFonts w:hint="eastAsia" w:ascii="楷体" w:hAnsi="楷体" w:eastAsia="楷体" w:cs="楷体"/>
                  <w:kern w:val="2"/>
                  <w:sz w:val="21"/>
                  <w:szCs w:val="28"/>
                  <w:lang w:val="en-US" w:eastAsia="zh-CN" w:bidi="ar-SA"/>
                </w:rPr>
              </w:sdtEndPr>
              <w:sdtContent>
                <w:p w14:paraId="053397BE">
                  <w:pPr>
                    <w:spacing w:before="0" w:beforeLines="0" w:after="0" w:afterLines="0" w:line="240" w:lineRule="auto"/>
                    <w:ind w:left="0" w:leftChars="0" w:right="0" w:rightChars="0" w:firstLine="0" w:firstLineChars="0"/>
                    <w:jc w:val="center"/>
                    <w:rPr>
                      <w:rFonts w:hint="eastAsia" w:ascii="楷体" w:hAnsi="楷体" w:eastAsia="楷体" w:cs="楷体"/>
                      <w:sz w:val="52"/>
                      <w:szCs w:val="52"/>
                    </w:rPr>
                  </w:pPr>
                  <w:r>
                    <w:rPr>
                      <w:rFonts w:hint="eastAsia" w:ascii="楷体" w:hAnsi="楷体" w:eastAsia="楷体" w:cs="楷体"/>
                      <w:sz w:val="52"/>
                      <w:szCs w:val="52"/>
                    </w:rPr>
                    <w:t>目录</w:t>
                  </w:r>
                </w:p>
                <w:p w14:paraId="367AC431">
                  <w:pPr>
                    <w:pStyle w:val="12"/>
                    <w:tabs>
                      <w:tab w:val="right" w:leader="dot" w:pos="8306"/>
                    </w:tabs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</w:pP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instrText xml:space="preserve">TOC \o "1-1" \h \u </w:instrTex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instrText xml:space="preserve"> HYPERLINK \l _Toc6932 </w:instrTex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hint="eastAsia" w:ascii="楷体" w:hAnsi="楷体" w:eastAsia="楷体" w:cs="楷体"/>
                      <w:bCs/>
                      <w:sz w:val="28"/>
                      <w:szCs w:val="28"/>
                      <w:lang w:val="en-US" w:eastAsia="zh-CN"/>
                    </w:rPr>
                    <w:t>一、实验步骤</w: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tab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instrText xml:space="preserve"> PAGEREF _Toc6932 \h </w:instrTex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t>2</w: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end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end"/>
                  </w:r>
                </w:p>
                <w:p w14:paraId="06E5EA01">
                  <w:pPr>
                    <w:pStyle w:val="12"/>
                    <w:tabs>
                      <w:tab w:val="right" w:leader="dot" w:pos="8306"/>
                    </w:tabs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</w:pP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instrText xml:space="preserve"> HYPERLINK \l _Toc13826 </w:instrTex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t>二、实验主要试剂</w: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tab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instrText xml:space="preserve"> PAGEREF _Toc13826 \h </w:instrTex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t>2</w: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end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end"/>
                  </w:r>
                </w:p>
                <w:p w14:paraId="00E56D5B">
                  <w:pPr>
                    <w:pStyle w:val="12"/>
                    <w:tabs>
                      <w:tab w:val="right" w:leader="dot" w:pos="8306"/>
                    </w:tabs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</w:pP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instrText xml:space="preserve"> HYPERLINK \l _Toc18965 </w:instrTex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t>三、实验器材</w: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tab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  <w:lang w:val="en-US" w:eastAsia="zh-CN"/>
                    </w:rPr>
                    <w:t>2</w: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end"/>
                  </w:r>
                </w:p>
                <w:p w14:paraId="1F4EA501">
                  <w:pPr>
                    <w:pStyle w:val="12"/>
                    <w:tabs>
                      <w:tab w:val="right" w:leader="dot" w:pos="8306"/>
                    </w:tabs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</w:pP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instrText xml:space="preserve"> HYPERLINK \l _Toc32314 </w:instrTex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hint="eastAsia" w:ascii="楷体" w:hAnsi="楷体" w:eastAsia="楷体" w:cs="楷体"/>
                      <w:bCs/>
                      <w:sz w:val="28"/>
                      <w:szCs w:val="28"/>
                      <w:lang w:val="en-US" w:eastAsia="zh-CN"/>
                    </w:rPr>
                    <w:t>四、结果判读</w: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tab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instrText xml:space="preserve"> PAGEREF _Toc32314 \h </w:instrTex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t>3</w: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end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end"/>
                  </w:r>
                </w:p>
                <w:p w14:paraId="316F32AA">
                  <w:pPr>
                    <w:pStyle w:val="12"/>
                    <w:tabs>
                      <w:tab w:val="right" w:leader="dot" w:pos="8306"/>
                    </w:tabs>
                  </w:pP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instrText xml:space="preserve"> HYPERLINK \l _Toc29663 </w:instrTex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hint="eastAsia" w:ascii="楷体" w:hAnsi="楷体" w:eastAsia="楷体" w:cs="楷体"/>
                      <w:bCs/>
                      <w:sz w:val="28"/>
                      <w:szCs w:val="28"/>
                      <w:lang w:val="en-US" w:eastAsia="zh-CN"/>
                    </w:rPr>
                    <w:t>五、注意事项</w: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tab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  <w:lang w:val="en-US" w:eastAsia="zh-CN"/>
                    </w:rPr>
                    <w:t>3</w: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end"/>
                  </w:r>
                </w:p>
                <w:p w14:paraId="7FECF071">
                  <w:pPr>
                    <w:rPr>
                      <w:rFonts w:hint="eastAsia"/>
                      <w:lang w:val="en-US" w:eastAsia="zh-CN"/>
                    </w:rPr>
                    <w:sectPr>
                      <w:pgSz w:w="11906" w:h="16838"/>
                      <w:pgMar w:top="1440" w:right="1800" w:bottom="1440" w:left="1800" w:header="851" w:footer="992" w:gutter="0"/>
                      <w:cols w:space="425" w:num="1"/>
                      <w:docGrid w:type="lines" w:linePitch="312" w:charSpace="0"/>
                    </w:sectPr>
                  </w:pPr>
                  <w:r>
                    <w:rPr>
                      <w:rFonts w:hint="eastAsia" w:ascii="楷体" w:hAnsi="楷体" w:eastAsia="楷体" w:cs="楷体"/>
                      <w:szCs w:val="28"/>
                    </w:rPr>
                    <w:fldChar w:fldCharType="end"/>
                  </w:r>
                </w:p>
              </w:sdtContent>
            </w:sdt>
            <w:p w14:paraId="37F4FFBE">
              <w:pPr>
                <w:numPr>
                  <w:ilvl w:val="0"/>
                  <w:numId w:val="1"/>
                </w:numPr>
                <w:jc w:val="left"/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  <w:t>实验步骤</w:t>
              </w:r>
            </w:p>
            <w:p w14:paraId="12E74403">
              <w:pPr>
                <w:numPr>
                  <w:ilvl w:val="0"/>
                  <w:numId w:val="2"/>
                </w:numPr>
                <w:jc w:val="left"/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切片常规脱蜡至水,画疏水圈。</w:t>
              </w:r>
            </w:p>
            <w:p w14:paraId="15B03EB6">
              <w:pPr>
                <w:numPr>
                  <w:ilvl w:val="0"/>
                  <w:numId w:val="2"/>
                </w:numPr>
                <w:jc w:val="left"/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氧化剂处理5-10min。</w:t>
              </w:r>
            </w:p>
            <w:p w14:paraId="3BF09EE1">
              <w:pPr>
                <w:numPr>
                  <w:ilvl w:val="0"/>
                  <w:numId w:val="2"/>
                </w:numPr>
                <w:jc w:val="left"/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流水冲洗干净,甩去切片上多余水分。</w:t>
              </w:r>
            </w:p>
            <w:p w14:paraId="3983E63E">
              <w:pPr>
                <w:numPr>
                  <w:ilvl w:val="0"/>
                  <w:numId w:val="2"/>
                </w:numPr>
                <w:jc w:val="left"/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滴加Schiff染液，加盖置于37℃培养箱孵育。</w:t>
              </w:r>
            </w:p>
            <w:p w14:paraId="3173923B">
              <w:pPr>
                <w:numPr>
                  <w:ilvl w:val="0"/>
                  <w:numId w:val="2"/>
                </w:numPr>
                <w:jc w:val="left"/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流水清洗干净,苏木素复染切片2-5min。</w:t>
              </w:r>
            </w:p>
            <w:p w14:paraId="6AF69B05">
              <w:pPr>
                <w:numPr>
                  <w:ilvl w:val="0"/>
                  <w:numId w:val="2"/>
                </w:numPr>
                <w:jc w:val="left"/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分化10s，水洗；返蓝10s，水洗。</w:t>
              </w:r>
            </w:p>
            <w:p w14:paraId="3B7E993D">
              <w:pPr>
                <w:numPr>
                  <w:ilvl w:val="0"/>
                  <w:numId w:val="2"/>
                </w:numPr>
                <w:jc w:val="left"/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常规脱水，二甲苯透明。</w:t>
              </w:r>
            </w:p>
            <w:p w14:paraId="2FD8944D">
              <w:pPr>
                <w:numPr>
                  <w:ilvl w:val="0"/>
                  <w:numId w:val="2"/>
                </w:numPr>
                <w:jc w:val="left"/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中性树胶封片，显微镜观察结果。</w:t>
              </w:r>
            </w:p>
            <w:p w14:paraId="5C910087">
              <w:pPr>
                <w:spacing w:before="312" w:beforeLines="100" w:after="312" w:afterLines="100" w:line="380" w:lineRule="exact"/>
                <w:rPr>
                  <w:rFonts w:hint="eastAsia" w:ascii="楷体" w:hAnsi="楷体" w:eastAsia="楷体" w:cs="楷体"/>
                  <w:b/>
                  <w:sz w:val="28"/>
                  <w:szCs w:val="28"/>
                </w:rPr>
              </w:pPr>
              <w:r>
                <w:rPr>
                  <w:rFonts w:hint="eastAsia" w:ascii="楷体" w:hAnsi="楷体" w:eastAsia="楷体" w:cs="楷体"/>
                  <w:b/>
                  <w:sz w:val="28"/>
                  <w:szCs w:val="28"/>
                </w:rPr>
                <w:t>二、实验主要试剂</w:t>
              </w:r>
            </w:p>
            <w:tbl>
              <w:tblPr>
                <w:tblStyle w:val="8"/>
                <w:tblW w:w="8136" w:type="dxa"/>
                <w:tblInd w:w="189" w:type="dxa"/>
                <w:tblBorders>
                  <w:top w:val="single" w:color="auto" w:sz="12" w:space="0"/>
                  <w:left w:val="none" w:color="auto" w:sz="0" w:space="0"/>
                  <w:bottom w:val="single" w:color="auto" w:sz="12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>
              <w:tblGrid>
                <w:gridCol w:w="2677"/>
                <w:gridCol w:w="2635"/>
                <w:gridCol w:w="2824"/>
              </w:tblGrid>
              <w:tr w14:paraId="1EE9BA24">
                <w:tblPrEx>
                  <w:tblBorders>
                    <w:top w:val="single" w:color="auto" w:sz="12" w:space="0"/>
                    <w:left w:val="none" w:color="auto" w:sz="0" w:space="0"/>
                    <w:bottom w:val="single" w:color="auto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</w:tblPrEx>
                <w:trPr>
                  <w:trHeight w:val="405" w:hRule="atLeast"/>
                </w:trPr>
                <w:tc>
                  <w:tcPr>
                    <w:tcW w:w="2677" w:type="dxa"/>
                    <w:tcBorders>
                      <w:top w:val="single" w:color="auto" w:sz="12" w:space="0"/>
                      <w:bottom w:val="single" w:color="auto" w:sz="12" w:space="0"/>
                    </w:tcBorders>
                    <w:noWrap w:val="0"/>
                    <w:vAlign w:val="top"/>
                  </w:tcPr>
                  <w:p w14:paraId="146B7171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</w:rPr>
                      <w:t>试剂</w:t>
                    </w:r>
                  </w:p>
                </w:tc>
                <w:tc>
                  <w:tcPr>
                    <w:tcW w:w="2635" w:type="dxa"/>
                    <w:tcBorders>
                      <w:top w:val="single" w:color="auto" w:sz="12" w:space="0"/>
                      <w:bottom w:val="single" w:color="auto" w:sz="12" w:space="0"/>
                    </w:tcBorders>
                    <w:noWrap w:val="0"/>
                    <w:vAlign w:val="top"/>
                  </w:tcPr>
                  <w:p w14:paraId="67E43253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</w:rPr>
                      <w:t>厂家</w:t>
                    </w:r>
                  </w:p>
                </w:tc>
                <w:tc>
                  <w:tcPr>
                    <w:tcW w:w="2824" w:type="dxa"/>
                    <w:tcBorders>
                      <w:top w:val="single" w:color="auto" w:sz="12" w:space="0"/>
                      <w:bottom w:val="single" w:color="auto" w:sz="12" w:space="0"/>
                    </w:tcBorders>
                    <w:noWrap w:val="0"/>
                    <w:vAlign w:val="top"/>
                  </w:tcPr>
                  <w:p w14:paraId="532D430E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</w:rPr>
                      <w:t>货号</w:t>
                    </w:r>
                  </w:p>
                </w:tc>
              </w:tr>
              <w:tr w14:paraId="250F477D">
                <w:tblPrEx>
                  <w:tblBorders>
                    <w:top w:val="single" w:color="auto" w:sz="12" w:space="0"/>
                    <w:left w:val="none" w:color="auto" w:sz="0" w:space="0"/>
                    <w:bottom w:val="single" w:color="auto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430" w:hRule="atLeast"/>
                </w:trPr>
                <w:tc>
                  <w:tcPr>
                    <w:tcW w:w="2677" w:type="dxa"/>
                    <w:noWrap w:val="0"/>
                    <w:vAlign w:val="top"/>
                  </w:tcPr>
                  <w:p w14:paraId="10F3C7E2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  <w:lang w:eastAsia="zh-CN"/>
                      </w:rPr>
                      <w:t>二甲苯</w:t>
                    </w:r>
                  </w:p>
                </w:tc>
                <w:tc>
                  <w:tcPr>
                    <w:tcW w:w="2635" w:type="dxa"/>
                    <w:noWrap w:val="0"/>
                    <w:vAlign w:val="top"/>
                  </w:tcPr>
                  <w:p w14:paraId="25A32B0B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  <w:lang w:eastAsia="zh-CN"/>
                      </w:rPr>
                      <w:t>天津市凯通化学</w:t>
                    </w:r>
                  </w:p>
                </w:tc>
                <w:tc>
                  <w:tcPr>
                    <w:tcW w:w="2824" w:type="dxa"/>
                    <w:noWrap w:val="0"/>
                    <w:vAlign w:val="top"/>
                  </w:tcPr>
                  <w:p w14:paraId="013BB32B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  <w:t>无</w:t>
                    </w:r>
                  </w:p>
                </w:tc>
              </w:tr>
              <w:tr w14:paraId="1538FFDB">
                <w:tblPrEx>
                  <w:tblBorders>
                    <w:top w:val="single" w:color="auto" w:sz="12" w:space="0"/>
                    <w:left w:val="none" w:color="auto" w:sz="0" w:space="0"/>
                    <w:bottom w:val="single" w:color="auto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430" w:hRule="atLeast"/>
                </w:trPr>
                <w:tc>
                  <w:tcPr>
                    <w:tcW w:w="2677" w:type="dxa"/>
                    <w:noWrap w:val="0"/>
                    <w:vAlign w:val="top"/>
                  </w:tcPr>
                  <w:p w14:paraId="6DACD51E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  <w:lang w:eastAsia="zh-CN"/>
                      </w:rPr>
                      <w:t>无水乙醇</w:t>
                    </w:r>
                  </w:p>
                </w:tc>
                <w:tc>
                  <w:tcPr>
                    <w:tcW w:w="2635" w:type="dxa"/>
                    <w:noWrap w:val="0"/>
                    <w:vAlign w:val="top"/>
                  </w:tcPr>
                  <w:p w14:paraId="63EAC23C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  <w:lang w:eastAsia="zh-CN"/>
                      </w:rPr>
                      <w:t>上海广诺化学</w:t>
                    </w:r>
                  </w:p>
                </w:tc>
                <w:tc>
                  <w:tcPr>
                    <w:tcW w:w="2824" w:type="dxa"/>
                    <w:noWrap w:val="0"/>
                    <w:vAlign w:val="top"/>
                  </w:tcPr>
                  <w:p w14:paraId="6463F8F6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  <w:t>无</w:t>
                    </w:r>
                  </w:p>
                </w:tc>
              </w:tr>
              <w:tr w14:paraId="6977278A">
                <w:tblPrEx>
                  <w:tblBorders>
                    <w:top w:val="single" w:color="auto" w:sz="12" w:space="0"/>
                    <w:left w:val="none" w:color="auto" w:sz="0" w:space="0"/>
                    <w:bottom w:val="single" w:color="auto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430" w:hRule="atLeast"/>
                </w:trPr>
                <w:tc>
                  <w:tcPr>
                    <w:tcW w:w="2677" w:type="dxa"/>
                    <w:noWrap w:val="0"/>
                    <w:vAlign w:val="top"/>
                  </w:tcPr>
                  <w:p w14:paraId="643CE434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  <w:lang w:eastAsia="zh-CN"/>
                      </w:rPr>
                      <w:t>PAS染色试剂盒</w:t>
                    </w:r>
                  </w:p>
                </w:tc>
                <w:tc>
                  <w:tcPr>
                    <w:tcW w:w="2635" w:type="dxa"/>
                    <w:noWrap w:val="0"/>
                    <w:vAlign w:val="top"/>
                  </w:tcPr>
                  <w:p w14:paraId="68B7438E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</w:rPr>
                      <w:t>ebiogo</w:t>
                    </w:r>
                  </w:p>
                </w:tc>
                <w:tc>
                  <w:tcPr>
                    <w:tcW w:w="2824" w:type="dxa"/>
                    <w:noWrap w:val="0"/>
                    <w:vAlign w:val="top"/>
                  </w:tcPr>
                  <w:p w14:paraId="7E032306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  <w:t>B017</w:t>
                    </w:r>
                  </w:p>
                </w:tc>
              </w:tr>
              <w:tr w14:paraId="69F71A48">
                <w:tblPrEx>
                  <w:tblBorders>
                    <w:top w:val="single" w:color="auto" w:sz="12" w:space="0"/>
                    <w:left w:val="none" w:color="auto" w:sz="0" w:space="0"/>
                    <w:bottom w:val="single" w:color="auto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447" w:hRule="atLeast"/>
                </w:trPr>
                <w:tc>
                  <w:tcPr>
                    <w:tcW w:w="2677" w:type="dxa"/>
                    <w:noWrap w:val="0"/>
                    <w:vAlign w:val="top"/>
                  </w:tcPr>
                  <w:p w14:paraId="14EFE0C3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</w:rPr>
                      <w:t>苏木素染液</w:t>
                    </w:r>
                  </w:p>
                </w:tc>
                <w:tc>
                  <w:tcPr>
                    <w:tcW w:w="2635" w:type="dxa"/>
                    <w:noWrap w:val="0"/>
                    <w:vAlign w:val="top"/>
                  </w:tcPr>
                  <w:p w14:paraId="3F04B351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  <w:lang w:val="en-US" w:eastAsia="zh-CN"/>
                      </w:rPr>
                      <w:t>珠海贝索</w:t>
                    </w:r>
                  </w:p>
                </w:tc>
                <w:tc>
                  <w:tcPr>
                    <w:tcW w:w="2824" w:type="dxa"/>
                    <w:noWrap w:val="0"/>
                    <w:vAlign w:val="top"/>
                  </w:tcPr>
                  <w:p w14:paraId="4437F70F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  <w:lang w:val="en-US" w:eastAsia="zh-CN"/>
                      </w:rPr>
                      <w:t>BA4041</w:t>
                    </w:r>
                  </w:p>
                </w:tc>
              </w:tr>
              <w:tr w14:paraId="6A365DCB">
                <w:tblPrEx>
                  <w:tblBorders>
                    <w:top w:val="single" w:color="auto" w:sz="12" w:space="0"/>
                    <w:left w:val="none" w:color="auto" w:sz="0" w:space="0"/>
                    <w:bottom w:val="single" w:color="auto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415" w:hRule="atLeast"/>
                </w:trPr>
                <w:tc>
                  <w:tcPr>
                    <w:tcW w:w="2677" w:type="dxa"/>
                    <w:noWrap w:val="0"/>
                    <w:vAlign w:val="top"/>
                  </w:tcPr>
                  <w:p w14:paraId="79F040FB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  <w:lang w:eastAsia="zh-CN"/>
                      </w:rPr>
                      <w:t>中性树胶</w:t>
                    </w:r>
                  </w:p>
                </w:tc>
                <w:tc>
                  <w:tcPr>
                    <w:tcW w:w="2635" w:type="dxa"/>
                    <w:noWrap w:val="0"/>
                    <w:vAlign w:val="top"/>
                  </w:tcPr>
                  <w:p w14:paraId="7C902E50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  <w:lang w:val="en-US" w:eastAsia="zh-CN"/>
                      </w:rPr>
                      <w:t>无锡江原</w:t>
                    </w:r>
                  </w:p>
                </w:tc>
                <w:tc>
                  <w:tcPr>
                    <w:tcW w:w="2824" w:type="dxa"/>
                    <w:noWrap w:val="0"/>
                    <w:vAlign w:val="top"/>
                  </w:tcPr>
                  <w:p w14:paraId="3397EBFF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  <w:lang w:val="en-US" w:eastAsia="zh-CN"/>
                      </w:rPr>
                      <w:t>ZLI-9516</w:t>
                    </w:r>
                  </w:p>
                </w:tc>
              </w:tr>
            </w:tbl>
            <w:p w14:paraId="0117237F">
              <w:pPr>
                <w:numPr>
                  <w:ilvl w:val="0"/>
                  <w:numId w:val="0"/>
                </w:numPr>
                <w:jc w:val="left"/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</w:pPr>
            </w:p>
            <w:p w14:paraId="2E27F2D3">
              <w:pPr>
                <w:spacing w:after="156" w:afterLines="50" w:line="380" w:lineRule="exact"/>
                <w:rPr>
                  <w:rFonts w:hint="eastAsia" w:ascii="楷体" w:hAnsi="楷体" w:eastAsia="楷体" w:cs="楷体"/>
                  <w:b/>
                  <w:sz w:val="28"/>
                  <w:szCs w:val="28"/>
                </w:rPr>
              </w:pPr>
              <w:r>
                <w:rPr>
                  <w:rFonts w:hint="eastAsia" w:ascii="楷体" w:hAnsi="楷体" w:eastAsia="楷体" w:cs="楷体"/>
                  <w:b/>
                  <w:sz w:val="28"/>
                  <w:szCs w:val="28"/>
                </w:rPr>
                <w:t>三、实验器材</w:t>
              </w:r>
            </w:p>
            <w:tbl>
              <w:tblPr>
                <w:tblStyle w:val="8"/>
                <w:tblpPr w:leftFromText="180" w:rightFromText="180" w:vertAnchor="text" w:horzAnchor="page" w:tblpX="1960" w:tblpY="205"/>
                <w:tblOverlap w:val="never"/>
                <w:tblW w:w="8200" w:type="dxa"/>
                <w:tblInd w:w="0" w:type="dxa"/>
                <w:tblBorders>
                  <w:top w:val="single" w:color="000000" w:sz="12" w:space="0"/>
                  <w:left w:val="none" w:color="auto" w:sz="0" w:space="0"/>
                  <w:bottom w:val="single" w:color="000000" w:sz="12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>
              <w:tblGrid>
                <w:gridCol w:w="3000"/>
                <w:gridCol w:w="2950"/>
                <w:gridCol w:w="2250"/>
              </w:tblGrid>
              <w:tr w14:paraId="7D04B451">
                <w:tblPrEx>
                  <w:tblBorders>
                    <w:top w:val="single" w:color="000000" w:sz="12" w:space="0"/>
                    <w:left w:val="none" w:color="auto" w:sz="0" w:space="0"/>
                    <w:bottom w:val="single" w:color="000000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468" w:hRule="atLeast"/>
                </w:trPr>
                <w:tc>
                  <w:tcPr>
                    <w:tcW w:w="3000" w:type="dxa"/>
                    <w:tcBorders>
                      <w:top w:val="single" w:color="000000" w:sz="12" w:space="0"/>
                      <w:bottom w:val="single" w:color="000000" w:sz="12" w:space="0"/>
                    </w:tcBorders>
                    <w:noWrap w:val="0"/>
                    <w:vAlign w:val="top"/>
                  </w:tcPr>
                  <w:p w14:paraId="6D9923BF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</w:rPr>
                      <w:t>名称</w:t>
                    </w:r>
                  </w:p>
                </w:tc>
                <w:tc>
                  <w:tcPr>
                    <w:tcW w:w="2950" w:type="dxa"/>
                    <w:tcBorders>
                      <w:top w:val="single" w:color="000000" w:sz="12" w:space="0"/>
                      <w:bottom w:val="single" w:color="000000" w:sz="12" w:space="0"/>
                    </w:tcBorders>
                    <w:noWrap w:val="0"/>
                    <w:vAlign w:val="top"/>
                  </w:tcPr>
                  <w:p w14:paraId="7B3B5A77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/>
                        <w:bCs/>
                        <w:sz w:val="28"/>
                        <w:szCs w:val="28"/>
                      </w:rPr>
                      <w:t>厂家</w:t>
                    </w:r>
                  </w:p>
                </w:tc>
                <w:tc>
                  <w:tcPr>
                    <w:tcW w:w="2250" w:type="dxa"/>
                    <w:tcBorders>
                      <w:top w:val="single" w:color="000000" w:sz="12" w:space="0"/>
                      <w:bottom w:val="single" w:color="000000" w:sz="12" w:space="0"/>
                    </w:tcBorders>
                    <w:noWrap w:val="0"/>
                    <w:vAlign w:val="top"/>
                  </w:tcPr>
                  <w:p w14:paraId="4A46A964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/>
                        <w:bCs/>
                        <w:sz w:val="28"/>
                        <w:szCs w:val="28"/>
                      </w:rPr>
                      <w:t>型号</w:t>
                    </w:r>
                  </w:p>
                </w:tc>
              </w:tr>
              <w:tr w14:paraId="19AF0289">
                <w:tblPrEx>
                  <w:tblBorders>
                    <w:top w:val="single" w:color="000000" w:sz="12" w:space="0"/>
                    <w:left w:val="none" w:color="auto" w:sz="0" w:space="0"/>
                    <w:bottom w:val="single" w:color="000000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339" w:hRule="atLeast"/>
                </w:trPr>
                <w:tc>
                  <w:tcPr>
                    <w:tcW w:w="3000" w:type="dxa"/>
                    <w:tcBorders>
                      <w:top w:val="single" w:color="000000" w:sz="12" w:space="0"/>
                    </w:tcBorders>
                    <w:noWrap w:val="0"/>
                    <w:vAlign w:val="top"/>
                  </w:tcPr>
                  <w:p w14:paraId="7BF6309E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color w:val="000000"/>
                        <w:kern w:val="0"/>
                        <w:sz w:val="28"/>
                        <w:szCs w:val="28"/>
                      </w:rPr>
                      <w:t>徕卡切片机</w:t>
                    </w:r>
                  </w:p>
                </w:tc>
                <w:tc>
                  <w:tcPr>
                    <w:tcW w:w="2950" w:type="dxa"/>
                    <w:tcBorders>
                      <w:top w:val="single" w:color="000000" w:sz="12" w:space="0"/>
                    </w:tcBorders>
                    <w:noWrap w:val="0"/>
                    <w:vAlign w:val="top"/>
                  </w:tcPr>
                  <w:p w14:paraId="0C39C89D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bCs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color w:val="000000"/>
                        <w:kern w:val="0"/>
                        <w:sz w:val="28"/>
                        <w:szCs w:val="28"/>
                      </w:rPr>
                      <w:t>Leica</w:t>
                    </w:r>
                  </w:p>
                </w:tc>
                <w:tc>
                  <w:tcPr>
                    <w:tcW w:w="2250" w:type="dxa"/>
                    <w:tcBorders>
                      <w:top w:val="single" w:color="000000" w:sz="12" w:space="0"/>
                    </w:tcBorders>
                    <w:noWrap w:val="0"/>
                    <w:vAlign w:val="top"/>
                  </w:tcPr>
                  <w:p w14:paraId="5CD84EFC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bCs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</w:rPr>
                      <w:t>RM2016</w:t>
                    </w:r>
                  </w:p>
                </w:tc>
              </w:tr>
              <w:tr w14:paraId="7EE76343">
                <w:tblPrEx>
                  <w:tblBorders>
                    <w:top w:val="single" w:color="000000" w:sz="12" w:space="0"/>
                    <w:left w:val="none" w:color="auto" w:sz="0" w:space="0"/>
                    <w:bottom w:val="single" w:color="000000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419" w:hRule="atLeast"/>
                </w:trPr>
                <w:tc>
                  <w:tcPr>
                    <w:tcW w:w="3000" w:type="dxa"/>
                    <w:noWrap w:val="0"/>
                    <w:vAlign w:val="top"/>
                  </w:tcPr>
                  <w:p w14:paraId="6CCF2B83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  <w:lang w:val="en-US" w:eastAsia="zh-CN"/>
                      </w:rPr>
                      <w:t>切片刀</w:t>
                    </w:r>
                  </w:p>
                </w:tc>
                <w:tc>
                  <w:tcPr>
                    <w:tcW w:w="2950" w:type="dxa"/>
                    <w:noWrap w:val="0"/>
                    <w:vAlign w:val="top"/>
                  </w:tcPr>
                  <w:p w14:paraId="38079F65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bCs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color w:val="000000"/>
                        <w:kern w:val="0"/>
                        <w:sz w:val="28"/>
                        <w:szCs w:val="28"/>
                      </w:rPr>
                      <w:t>Leica</w:t>
                    </w:r>
                  </w:p>
                </w:tc>
                <w:tc>
                  <w:tcPr>
                    <w:tcW w:w="2250" w:type="dxa"/>
                    <w:noWrap w:val="0"/>
                    <w:vAlign w:val="top"/>
                  </w:tcPr>
                  <w:p w14:paraId="7D184F2A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bCs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  <w:lang w:val="en-US" w:eastAsia="zh-CN"/>
                      </w:rPr>
                      <w:t>Leica 819</w:t>
                    </w:r>
                  </w:p>
                </w:tc>
              </w:tr>
              <w:tr w14:paraId="2650BF62">
                <w:tblPrEx>
                  <w:tblBorders>
                    <w:top w:val="single" w:color="000000" w:sz="12" w:space="0"/>
                    <w:left w:val="none" w:color="auto" w:sz="0" w:space="0"/>
                    <w:bottom w:val="single" w:color="000000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419" w:hRule="atLeast"/>
                </w:trPr>
                <w:tc>
                  <w:tcPr>
                    <w:tcW w:w="3000" w:type="dxa"/>
                    <w:noWrap w:val="0"/>
                    <w:vAlign w:val="top"/>
                  </w:tcPr>
                  <w:p w14:paraId="7BEA0DFB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color w:val="000000"/>
                        <w:kern w:val="0"/>
                        <w:sz w:val="28"/>
                        <w:szCs w:val="28"/>
                      </w:rPr>
                      <w:t>隔水式恒温培养箱</w:t>
                    </w:r>
                  </w:p>
                </w:tc>
                <w:tc>
                  <w:tcPr>
                    <w:tcW w:w="2950" w:type="dxa"/>
                    <w:noWrap w:val="0"/>
                    <w:vAlign w:val="top"/>
                  </w:tcPr>
                  <w:p w14:paraId="013CDC08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color w:val="000000"/>
                        <w:kern w:val="0"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color w:val="000000"/>
                        <w:kern w:val="0"/>
                        <w:sz w:val="28"/>
                        <w:szCs w:val="28"/>
                      </w:rPr>
                      <w:t>上海三发</w:t>
                    </w:r>
                  </w:p>
                </w:tc>
                <w:tc>
                  <w:tcPr>
                    <w:tcW w:w="2250" w:type="dxa"/>
                    <w:noWrap w:val="0"/>
                    <w:vAlign w:val="top"/>
                  </w:tcPr>
                  <w:p w14:paraId="3D4CDCDB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color w:val="000000"/>
                        <w:kern w:val="0"/>
                        <w:sz w:val="28"/>
                        <w:szCs w:val="28"/>
                      </w:rPr>
                      <w:t>GNP-9080</w:t>
                    </w:r>
                  </w:p>
                </w:tc>
              </w:tr>
              <w:tr w14:paraId="244AC3AA">
                <w:tblPrEx>
                  <w:tblBorders>
                    <w:top w:val="single" w:color="000000" w:sz="12" w:space="0"/>
                    <w:left w:val="none" w:color="auto" w:sz="0" w:space="0"/>
                    <w:bottom w:val="single" w:color="000000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387" w:hRule="atLeast"/>
                </w:trPr>
                <w:tc>
                  <w:tcPr>
                    <w:tcW w:w="3000" w:type="dxa"/>
                    <w:noWrap w:val="0"/>
                    <w:vAlign w:val="top"/>
                  </w:tcPr>
                  <w:p w14:paraId="392B8A26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  <w:t>粘附载玻片</w:t>
                    </w:r>
                  </w:p>
                </w:tc>
                <w:tc>
                  <w:tcPr>
                    <w:tcW w:w="2950" w:type="dxa"/>
                    <w:noWrap w:val="0"/>
                    <w:vAlign w:val="top"/>
                  </w:tcPr>
                  <w:p w14:paraId="41688AAC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</w:rPr>
                      <w:t>ebiogo</w:t>
                    </w:r>
                  </w:p>
                </w:tc>
                <w:tc>
                  <w:tcPr>
                    <w:tcW w:w="2250" w:type="dxa"/>
                    <w:noWrap w:val="0"/>
                    <w:vAlign w:val="top"/>
                  </w:tcPr>
                  <w:p w14:paraId="23D4F571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</w:rPr>
                      <w:t>B004</w:t>
                    </w:r>
                  </w:p>
                </w:tc>
              </w:tr>
              <w:tr w14:paraId="3D0515D0">
                <w:tblPrEx>
                  <w:tblBorders>
                    <w:top w:val="single" w:color="000000" w:sz="12" w:space="0"/>
                    <w:left w:val="none" w:color="auto" w:sz="0" w:space="0"/>
                    <w:bottom w:val="single" w:color="000000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419" w:hRule="atLeast"/>
                </w:trPr>
                <w:tc>
                  <w:tcPr>
                    <w:tcW w:w="3000" w:type="dxa"/>
                    <w:noWrap w:val="0"/>
                    <w:vAlign w:val="top"/>
                  </w:tcPr>
                  <w:p w14:paraId="21FB3757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</w:rPr>
                      <w:t>显微镜</w:t>
                    </w:r>
                  </w:p>
                </w:tc>
                <w:tc>
                  <w:tcPr>
                    <w:tcW w:w="2950" w:type="dxa"/>
                    <w:noWrap w:val="0"/>
                    <w:vAlign w:val="top"/>
                  </w:tcPr>
                  <w:p w14:paraId="2F400966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</w:rPr>
                      <w:t>OLYMPUS</w:t>
                    </w:r>
                  </w:p>
                </w:tc>
                <w:tc>
                  <w:tcPr>
                    <w:tcW w:w="2250" w:type="dxa"/>
                    <w:noWrap w:val="0"/>
                    <w:vAlign w:val="top"/>
                  </w:tcPr>
                  <w:p w14:paraId="4FA83FE5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</w:rPr>
                      <w:t>CX41</w:t>
                    </w:r>
                  </w:p>
                </w:tc>
              </w:tr>
            </w:tbl>
            <w:p w14:paraId="458E303E">
              <w:pPr>
                <w:numPr>
                  <w:ilvl w:val="0"/>
                  <w:numId w:val="0"/>
                </w:numPr>
                <w:jc w:val="left"/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  <w:t>四、结果判读</w:t>
              </w:r>
            </w:p>
            <w:p w14:paraId="670F1CC6">
              <w:pPr>
                <w:numPr>
                  <w:ilvl w:val="0"/>
                  <w:numId w:val="0"/>
                </w:numPr>
                <w:jc w:val="left"/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糖原、中性粘液物质呈红色，细胞核呈蓝色</w:t>
              </w:r>
              <w:r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  <w:t>。</w:t>
              </w:r>
            </w:p>
            <w:p w14:paraId="6B7BE304">
              <w:pPr>
                <w:numPr>
                  <w:ilvl w:val="0"/>
                  <w:numId w:val="0"/>
                </w:numPr>
                <w:jc w:val="left"/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  <w:drawing>
                  <wp:inline distT="0" distB="0" distL="114300" distR="114300">
                    <wp:extent cx="5266690" cy="2834640"/>
                    <wp:effectExtent l="0" t="0" r="10160" b="3810"/>
                    <wp:docPr id="3" name="图片 3" descr="11S回_36.4x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3" name="图片 3" descr="11S回_36.4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266690" cy="283464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p>
            <w:p w14:paraId="5E29E74E">
              <w:pPr>
                <w:numPr>
                  <w:ilvl w:val="0"/>
                  <w:numId w:val="0"/>
                </w:numPr>
                <w:jc w:val="center"/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示例图（结肠组织）</w:t>
              </w:r>
            </w:p>
            <w:p w14:paraId="3D4A8EC5">
              <w:pPr>
                <w:numPr>
                  <w:ilvl w:val="0"/>
                  <w:numId w:val="0"/>
                </w:numPr>
                <w:jc w:val="both"/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  <w:t>五、注意事项</w:t>
              </w:r>
            </w:p>
            <w:p w14:paraId="74F49059">
              <w:pPr>
                <w:keepNext w:val="0"/>
                <w:keepLines w:val="0"/>
                <w:widowControl/>
                <w:numPr>
                  <w:ilvl w:val="0"/>
                  <w:numId w:val="3"/>
                </w:numPr>
                <w:suppressLineNumbers w:val="0"/>
                <w:jc w:val="left"/>
                <w:rPr>
                  <w:rFonts w:hint="eastAsia" w:ascii="楷体" w:hAnsi="楷体" w:eastAsia="楷体" w:cs="楷体"/>
                  <w:color w:val="151515"/>
                  <w:kern w:val="0"/>
                  <w:sz w:val="28"/>
                  <w:szCs w:val="28"/>
                  <w:lang w:val="en-US" w:eastAsia="zh-CN" w:bidi="ar"/>
                </w:rPr>
              </w:pPr>
              <w:r>
                <w:rPr>
                  <w:rFonts w:hint="eastAsia" w:ascii="楷体" w:hAnsi="楷体" w:eastAsia="楷体" w:cs="楷体"/>
                  <w:color w:val="151515"/>
                  <w:kern w:val="0"/>
                  <w:sz w:val="28"/>
                  <w:szCs w:val="28"/>
                  <w:lang w:val="en-US" w:eastAsia="zh-CN" w:bidi="ar"/>
                </w:rPr>
                <w:t>PAS试剂盒应低温保存（2-8</w:t>
              </w: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℃</w:t>
              </w:r>
              <w:r>
                <w:rPr>
                  <w:rFonts w:hint="eastAsia" w:ascii="楷体" w:hAnsi="楷体" w:eastAsia="楷体" w:cs="楷体"/>
                  <w:color w:val="151515"/>
                  <w:kern w:val="0"/>
                  <w:sz w:val="28"/>
                  <w:szCs w:val="28"/>
                  <w:lang w:val="en-US" w:eastAsia="zh-CN" w:bidi="ar"/>
                </w:rPr>
                <w:t>），临用前半小时取出恢复室温。</w:t>
              </w:r>
            </w:p>
            <w:p w14:paraId="08FD5FCC">
              <w:pPr>
                <w:keepNext w:val="0"/>
                <w:keepLines w:val="0"/>
                <w:widowControl/>
                <w:numPr>
                  <w:ilvl w:val="0"/>
                  <w:numId w:val="0"/>
                </w:numPr>
                <w:suppressLineNumbers w:val="0"/>
                <w:jc w:val="left"/>
                <w:rPr>
                  <w:rFonts w:hint="eastAsia" w:ascii="楷体" w:hAnsi="楷体" w:eastAsia="楷体" w:cs="楷体"/>
                  <w:sz w:val="28"/>
                  <w:szCs w:val="28"/>
                </w:rPr>
              </w:pPr>
              <w:r>
                <w:rPr>
                  <w:rFonts w:hint="eastAsia" w:ascii="楷体" w:hAnsi="楷体" w:eastAsia="楷体" w:cs="楷体"/>
                  <w:color w:val="151515"/>
                  <w:kern w:val="0"/>
                  <w:sz w:val="28"/>
                  <w:szCs w:val="28"/>
                  <w:lang w:val="en-US" w:eastAsia="zh-CN" w:bidi="ar"/>
                </w:rPr>
                <w:t>2.氧化剂处理温度以不高于20</w:t>
              </w: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℃为宜，室温高时可适当缩短处理时间</w:t>
              </w:r>
              <w:r>
                <w:rPr>
                  <w:rFonts w:hint="eastAsia" w:ascii="楷体" w:hAnsi="楷体" w:eastAsia="楷体" w:cs="楷体"/>
                  <w:color w:val="151515"/>
                  <w:kern w:val="0"/>
                  <w:sz w:val="28"/>
                  <w:szCs w:val="28"/>
                  <w:lang w:val="en-US" w:eastAsia="zh-CN" w:bidi="ar"/>
                </w:rPr>
                <w:t>。</w:t>
              </w:r>
            </w:p>
            <w:p w14:paraId="2D9E76F1">
              <w:pPr>
                <w:tabs>
                  <w:tab w:val="left" w:pos="6186"/>
                </w:tabs>
                <w:bidi w:val="0"/>
                <w:jc w:val="left"/>
                <w:rPr>
                  <w:rFonts w:hint="eastAsia" w:ascii="楷体" w:hAnsi="楷体" w:eastAsia="楷体" w:cs="楷体"/>
                  <w:kern w:val="2"/>
                  <w:sz w:val="21"/>
                  <w:szCs w:val="28"/>
                  <w:lang w:val="en-US" w:eastAsia="zh-CN" w:bidi="ar-SA"/>
                </w:rPr>
              </w:pPr>
            </w:p>
          </w:sdtContent>
        </w:sdt>
      </w:sdtContent>
    </w:sdt>
    <w:p w14:paraId="48A26A45">
      <w:pPr>
        <w:bidi w:val="0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 w14:paraId="7B077F7E">
      <w:pPr>
        <w:bidi w:val="0"/>
        <w:rPr>
          <w:rFonts w:hint="eastAsia"/>
          <w:lang w:val="en-US" w:eastAsia="zh-CN"/>
        </w:rPr>
      </w:pPr>
    </w:p>
    <w:p w14:paraId="3B7934E9">
      <w:pPr>
        <w:bidi w:val="0"/>
        <w:jc w:val="center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EF16F4">
    <w:pPr>
      <w:jc w:val="left"/>
      <w:rPr>
        <w:b/>
        <w:sz w:val="18"/>
        <w:szCs w:val="18"/>
      </w:rPr>
    </w:pPr>
    <w:r>
      <w:rPr>
        <w:rFonts w:hAnsi="宋体"/>
        <w:b/>
        <w:sz w:val="18"/>
        <w:szCs w:val="18"/>
      </w:rPr>
      <w:pict>
        <v:line id="直线 1026" o:spid="_x0000_s4097" o:spt="20" style="position:absolute;left:0pt;margin-left:1.3pt;margin-top:0.05pt;height:0pt;width:450pt;mso-wrap-distance-bottom:0pt;mso-wrap-distance-left:9pt;mso-wrap-distance-right:9pt;mso-wrap-distance-top:0pt;z-index:251659264;mso-width-relative:page;mso-height-relative:page;" coordsize="21600,21600">
          <v:path arrowok="t"/>
          <v:fill focussize="0,0"/>
          <v:stroke weight="1.25pt"/>
          <v:imagedata o:title=""/>
          <o:lock v:ext="edit"/>
          <w10:wrap type="square"/>
        </v:line>
      </w:pict>
    </w:r>
    <w:r>
      <w:rPr>
        <w:rFonts w:hAnsi="宋体"/>
        <w:b/>
        <w:sz w:val="18"/>
        <w:szCs w:val="18"/>
      </w:rPr>
      <w:t>地址：</w:t>
    </w:r>
    <w:r>
      <w:rPr>
        <w:rFonts w:ascii="Arial" w:hAnsi="Arial" w:cs="Arial"/>
        <w:color w:val="333333"/>
        <w:sz w:val="20"/>
        <w:szCs w:val="20"/>
        <w:shd w:val="clear" w:color="auto" w:fill="FFFFFF"/>
      </w:rPr>
      <w:t> </w:t>
    </w:r>
    <w:r>
      <w:rPr>
        <w:rFonts w:hAnsi="宋体"/>
        <w:b/>
        <w:sz w:val="18"/>
        <w:szCs w:val="18"/>
      </w:rPr>
      <w:t>合肥市高新区皖水路424号</w:t>
    </w:r>
  </w:p>
  <w:p w14:paraId="1588823B">
    <w:pPr>
      <w:pStyle w:val="4"/>
      <w:tabs>
        <w:tab w:val="left" w:pos="4950"/>
        <w:tab w:val="clear" w:pos="4153"/>
        <w:tab w:val="clear" w:pos="8306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1035DB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3DC571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29F073">
    <w:pPr>
      <w:pStyle w:val="4"/>
      <w:spacing w:line="160" w:lineRule="exact"/>
      <w:ind w:right="360"/>
      <w:jc w:val="both"/>
    </w:pPr>
    <w:r>
      <w:drawing>
        <wp:inline distT="0" distB="0" distL="0" distR="0">
          <wp:extent cx="5274310" cy="840105"/>
          <wp:effectExtent l="19050" t="0" r="2540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74310" cy="84036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6182010">
    <w:pPr>
      <w:pStyle w:val="5"/>
      <w:rPr>
        <w:b/>
        <w:sz w:val="24"/>
        <w:szCs w:val="24"/>
      </w:rPr>
    </w:pPr>
    <w:r>
      <w:rPr>
        <w:b/>
        <w:sz w:val="24"/>
      </w:rPr>
      <w:drawing>
        <wp:inline distT="0" distB="0" distL="0" distR="0">
          <wp:extent cx="2209800" cy="373380"/>
          <wp:effectExtent l="19050" t="0" r="0" b="0"/>
          <wp:docPr id="10" name="图片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15518" cy="37447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7EE1F2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753A21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FACF39"/>
    <w:multiLevelType w:val="singleLevel"/>
    <w:tmpl w:val="ABFACF3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BE2AB80"/>
    <w:multiLevelType w:val="singleLevel"/>
    <w:tmpl w:val="EBE2AB80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b w:val="0"/>
        <w:bCs w:val="0"/>
      </w:rPr>
    </w:lvl>
  </w:abstractNum>
  <w:abstractNum w:abstractNumId="2">
    <w:nsid w:val="2CD8FDEE"/>
    <w:multiLevelType w:val="singleLevel"/>
    <w:tmpl w:val="2CD8FDE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A0OGI1MDNhZTNmYTMwOTg4YWM1OGE5OTZjNzlhODIifQ=="/>
  </w:docVars>
  <w:rsids>
    <w:rsidRoot w:val="00F84F93"/>
    <w:rsid w:val="000056ED"/>
    <w:rsid w:val="000809E9"/>
    <w:rsid w:val="0012477F"/>
    <w:rsid w:val="003D5370"/>
    <w:rsid w:val="00476E95"/>
    <w:rsid w:val="004C4D5C"/>
    <w:rsid w:val="00582FF6"/>
    <w:rsid w:val="0068693A"/>
    <w:rsid w:val="00715073"/>
    <w:rsid w:val="00E33ACB"/>
    <w:rsid w:val="00F5634C"/>
    <w:rsid w:val="00F84F93"/>
    <w:rsid w:val="024A2DCC"/>
    <w:rsid w:val="036E652E"/>
    <w:rsid w:val="06F061D0"/>
    <w:rsid w:val="0A5B7E05"/>
    <w:rsid w:val="0BFC73C5"/>
    <w:rsid w:val="117173C4"/>
    <w:rsid w:val="11C961EA"/>
    <w:rsid w:val="1611159F"/>
    <w:rsid w:val="16223ECC"/>
    <w:rsid w:val="162E66B7"/>
    <w:rsid w:val="189F1804"/>
    <w:rsid w:val="1BA87CF4"/>
    <w:rsid w:val="214014EE"/>
    <w:rsid w:val="268E49B8"/>
    <w:rsid w:val="2802590C"/>
    <w:rsid w:val="30BC3E94"/>
    <w:rsid w:val="33D75E9F"/>
    <w:rsid w:val="374675C3"/>
    <w:rsid w:val="3A033549"/>
    <w:rsid w:val="3BF515B8"/>
    <w:rsid w:val="435E5C94"/>
    <w:rsid w:val="4FA709C3"/>
    <w:rsid w:val="57F6257F"/>
    <w:rsid w:val="64194304"/>
    <w:rsid w:val="65DE34ED"/>
    <w:rsid w:val="67696832"/>
    <w:rsid w:val="6A6B28C1"/>
    <w:rsid w:val="6AD40467"/>
    <w:rsid w:val="6E7F4B8D"/>
    <w:rsid w:val="71407606"/>
    <w:rsid w:val="71A36BA4"/>
    <w:rsid w:val="731E3A64"/>
    <w:rsid w:val="75D0200F"/>
    <w:rsid w:val="793B5B55"/>
    <w:rsid w:val="794B3FEA"/>
    <w:rsid w:val="7B871378"/>
    <w:rsid w:val="7F462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Subtitle"/>
    <w:basedOn w:val="1"/>
    <w:next w:val="1"/>
    <w:link w:val="13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7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character" w:customStyle="1" w:styleId="10">
    <w:name w:val="页脚 Char"/>
    <w:basedOn w:val="9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眉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2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13">
    <w:name w:val="副标题 Char"/>
    <w:link w:val="6"/>
    <w:qFormat/>
    <w:uiPriority w:val="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4">
    <w:name w:val="批注框文本 Char"/>
    <w:basedOn w:val="9"/>
    <w:link w:val="3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2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434</Words>
  <Characters>536</Characters>
  <Lines>27</Lines>
  <Paragraphs>7</Paragraphs>
  <TotalTime>0</TotalTime>
  <ScaleCrop>false</ScaleCrop>
  <LinksUpToDate>false</LinksUpToDate>
  <CharactersWithSpaces>552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2021-08-31T05:26:00Z</dcterms:created>
  <dc:creator>DELL</dc:creator>
  <cp:lastModifiedBy>紫玉</cp:lastModifiedBy>
  <dcterms:modified xsi:type="dcterms:W3CDTF">2026-01-09T01:19:22Z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73DAF4B6CAA6483E8960A5AFB20C56CC</vt:lpwstr>
  </property>
  <property fmtid="{D5CDD505-2E9C-101B-9397-08002B2CF9AE}" pid="4" name="KSOTemplateDocerSaveRecord">
    <vt:lpwstr>eyJoZGlkIjoiZDM5YmNhYjU4ZjgxMGNiZDE1YzU0ZWVhNzhmNTcyZjkiLCJ1c2VySWQiOiIzOTY4NjM3NTgifQ==</vt:lpwstr>
  </property>
</Properties>
</file>