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A8E73">
      <w:pPr>
        <w:jc w:val="center"/>
        <w:rPr>
          <w:rFonts w:eastAsia="楷体"/>
          <w:b/>
          <w:sz w:val="52"/>
          <w:szCs w:val="52"/>
        </w:rPr>
      </w:pPr>
      <w:r>
        <w:rPr>
          <w:rFonts w:eastAsia="楷体"/>
          <w:b/>
          <w:sz w:val="52"/>
          <w:szCs w:val="52"/>
        </w:rPr>
        <w:t>安徽</w:t>
      </w:r>
      <w:r>
        <w:rPr>
          <w:rFonts w:hint="eastAsia" w:eastAsia="楷体"/>
          <w:b/>
          <w:sz w:val="52"/>
          <w:szCs w:val="52"/>
        </w:rPr>
        <w:t>中抗</w:t>
      </w:r>
      <w:r>
        <w:rPr>
          <w:rFonts w:eastAsia="楷体"/>
          <w:b/>
          <w:sz w:val="52"/>
          <w:szCs w:val="52"/>
        </w:rPr>
        <w:t>生物</w:t>
      </w:r>
      <w:r>
        <w:rPr>
          <w:rFonts w:hint="eastAsia" w:eastAsia="楷体"/>
          <w:b/>
          <w:sz w:val="52"/>
          <w:szCs w:val="52"/>
        </w:rPr>
        <w:t>技术</w:t>
      </w:r>
      <w:r>
        <w:rPr>
          <w:rFonts w:eastAsia="楷体"/>
          <w:b/>
          <w:sz w:val="52"/>
          <w:szCs w:val="52"/>
        </w:rPr>
        <w:t>有限公司</w:t>
      </w:r>
    </w:p>
    <w:p w14:paraId="480E979A">
      <w:pPr>
        <w:jc w:val="center"/>
        <w:rPr>
          <w:rFonts w:eastAsia="楷体"/>
          <w:b/>
          <w:sz w:val="52"/>
          <w:szCs w:val="52"/>
        </w:rPr>
      </w:pPr>
    </w:p>
    <w:p w14:paraId="578714BB">
      <w:pPr>
        <w:jc w:val="center"/>
        <w:rPr>
          <w:rFonts w:eastAsia="楷体"/>
          <w:sz w:val="52"/>
          <w:szCs w:val="52"/>
        </w:rPr>
      </w:pPr>
      <w:r>
        <w:rPr>
          <w:rFonts w:eastAsia="楷体"/>
          <w:b/>
          <w:sz w:val="52"/>
          <w:szCs w:val="52"/>
        </w:rPr>
        <w:t>实验报告</w:t>
      </w:r>
    </w:p>
    <w:p w14:paraId="0C7FF31D">
      <w:pPr>
        <w:jc w:val="center"/>
        <w:rPr>
          <w:rFonts w:eastAsia="楷体"/>
          <w:sz w:val="52"/>
          <w:szCs w:val="52"/>
        </w:rPr>
      </w:pPr>
    </w:p>
    <w:p w14:paraId="3AE9583E">
      <w:pPr>
        <w:jc w:val="center"/>
        <w:rPr>
          <w:rFonts w:eastAsia="楷体"/>
          <w:sz w:val="28"/>
          <w:szCs w:val="28"/>
        </w:rPr>
      </w:pPr>
    </w:p>
    <w:p w14:paraId="03AA4DFE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项目名称：</w:t>
      </w:r>
      <w:r>
        <w:rPr>
          <w:rFonts w:hint="eastAsia" w:eastAsia="楷体"/>
          <w:sz w:val="28"/>
          <w:szCs w:val="28"/>
          <w:lang w:val="en-US" w:eastAsia="zh-CN"/>
        </w:rPr>
        <w:t>ROS染色（DHE法）</w:t>
      </w:r>
    </w:p>
    <w:p w14:paraId="3EF16336">
      <w:pPr>
        <w:rPr>
          <w:rFonts w:hint="default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委托方（甲方）：</w:t>
      </w:r>
    </w:p>
    <w:p w14:paraId="46DF70DB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受托方（乙方）：安徽</w:t>
      </w:r>
      <w:r>
        <w:rPr>
          <w:rFonts w:hint="eastAsia" w:eastAsia="楷体"/>
          <w:sz w:val="28"/>
          <w:szCs w:val="28"/>
        </w:rPr>
        <w:t>中抗</w:t>
      </w:r>
      <w:r>
        <w:rPr>
          <w:rFonts w:eastAsia="楷体"/>
          <w:sz w:val="28"/>
          <w:szCs w:val="28"/>
        </w:rPr>
        <w:t>生物</w:t>
      </w:r>
      <w:r>
        <w:rPr>
          <w:rFonts w:hint="eastAsia" w:eastAsia="楷体"/>
          <w:sz w:val="28"/>
          <w:szCs w:val="28"/>
        </w:rPr>
        <w:t>技术</w:t>
      </w:r>
      <w:r>
        <w:rPr>
          <w:rFonts w:eastAsia="楷体"/>
          <w:sz w:val="28"/>
          <w:szCs w:val="28"/>
        </w:rPr>
        <w:t>有限公司</w:t>
      </w:r>
    </w:p>
    <w:p w14:paraId="613B75BB">
      <w:pPr>
        <w:rPr>
          <w:rFonts w:eastAsia="楷体"/>
          <w:sz w:val="28"/>
          <w:szCs w:val="28"/>
        </w:rPr>
      </w:pPr>
    </w:p>
    <w:p w14:paraId="140DDAC5">
      <w:pPr>
        <w:rPr>
          <w:rFonts w:eastAsia="楷体"/>
          <w:sz w:val="28"/>
          <w:szCs w:val="28"/>
        </w:rPr>
      </w:pPr>
    </w:p>
    <w:p w14:paraId="7FFC83C2">
      <w:pPr>
        <w:rPr>
          <w:rFonts w:eastAsia="楷体"/>
          <w:sz w:val="28"/>
          <w:szCs w:val="28"/>
        </w:rPr>
      </w:pPr>
    </w:p>
    <w:p w14:paraId="6CD59675">
      <w:pPr>
        <w:rPr>
          <w:rFonts w:eastAsia="楷体"/>
          <w:sz w:val="28"/>
          <w:szCs w:val="28"/>
        </w:rPr>
      </w:pPr>
    </w:p>
    <w:p w14:paraId="5BFCCF1A">
      <w:pPr>
        <w:rPr>
          <w:rFonts w:eastAsia="楷体"/>
          <w:sz w:val="28"/>
          <w:szCs w:val="28"/>
        </w:rPr>
      </w:pPr>
    </w:p>
    <w:p w14:paraId="3DB964FB">
      <w:pPr>
        <w:spacing w:line="360" w:lineRule="auto"/>
        <w:rPr>
          <w:rFonts w:eastAsia="楷体"/>
          <w:sz w:val="28"/>
          <w:szCs w:val="28"/>
        </w:rPr>
      </w:pPr>
    </w:p>
    <w:p w14:paraId="4DF1481A">
      <w:pPr>
        <w:spacing w:line="360" w:lineRule="auto"/>
        <w:rPr>
          <w:rFonts w:eastAsia="楷体"/>
          <w:sz w:val="28"/>
          <w:szCs w:val="28"/>
        </w:rPr>
      </w:pPr>
    </w:p>
    <w:p w14:paraId="7DF24DA9">
      <w:pPr>
        <w:spacing w:line="360" w:lineRule="auto"/>
        <w:rPr>
          <w:rFonts w:eastAsia="楷体"/>
          <w:sz w:val="28"/>
          <w:szCs w:val="28"/>
        </w:rPr>
      </w:pPr>
    </w:p>
    <w:p w14:paraId="35DA3C45">
      <w:pPr>
        <w:spacing w:line="360" w:lineRule="auto"/>
        <w:rPr>
          <w:rFonts w:eastAsia="楷体"/>
          <w:sz w:val="28"/>
          <w:szCs w:val="28"/>
        </w:rPr>
      </w:pPr>
    </w:p>
    <w:p w14:paraId="567ED3CC">
      <w:pPr>
        <w:spacing w:line="360" w:lineRule="auto"/>
        <w:ind w:firstLine="5040" w:firstLineChars="1800"/>
        <w:jc w:val="center"/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检测人：</w:t>
      </w:r>
      <w:r>
        <w:rPr>
          <w:rFonts w:hint="eastAsia" w:eastAsia="楷体"/>
          <w:sz w:val="28"/>
          <w:szCs w:val="28"/>
          <w:lang w:val="en-US" w:eastAsia="zh-CN"/>
        </w:rPr>
        <w:t>王俭</w:t>
      </w:r>
    </w:p>
    <w:p w14:paraId="1917539F">
      <w:pPr>
        <w:spacing w:line="360" w:lineRule="auto"/>
        <w:ind w:firstLine="5040" w:firstLineChars="1800"/>
        <w:jc w:val="center"/>
        <w:rPr>
          <w:rFonts w:hint="default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报告撰写日期：202</w:t>
      </w:r>
      <w:r>
        <w:rPr>
          <w:rFonts w:hint="eastAsia" w:eastAsia="楷体"/>
          <w:sz w:val="28"/>
          <w:szCs w:val="28"/>
          <w:lang w:val="en-US" w:eastAsia="zh-CN"/>
        </w:rPr>
        <w:t>5-12-30</w:t>
      </w:r>
    </w:p>
    <w:p w14:paraId="7583740F">
      <w:pPr>
        <w:tabs>
          <w:tab w:val="left" w:pos="5248"/>
        </w:tabs>
        <w:jc w:val="left"/>
        <w:rPr>
          <w:rFonts w:eastAsia="楷体"/>
          <w:b/>
          <w:bCs/>
          <w:sz w:val="28"/>
          <w:szCs w:val="28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start="0"/>
          <w:cols w:space="720" w:num="1"/>
          <w:docGrid w:type="lines" w:linePitch="312" w:charSpace="0"/>
        </w:sectPr>
      </w:pPr>
    </w:p>
    <w:sdt>
      <w:sdtPr>
        <w:rPr>
          <w:rFonts w:hint="eastAsia" w:ascii="楷体" w:hAnsi="楷体" w:eastAsia="楷体" w:cs="楷体"/>
          <w:kern w:val="2"/>
          <w:sz w:val="52"/>
          <w:szCs w:val="52"/>
          <w:lang w:val="en-US" w:eastAsia="zh-CN" w:bidi="ar-SA"/>
        </w:rPr>
        <w:id w:val="147477327"/>
        <w15:color w:val="DBDBDB"/>
        <w:docPartObj>
          <w:docPartGallery w:val="Table of Contents"/>
          <w:docPartUnique/>
        </w:docPartObj>
      </w:sdtPr>
      <w:sdtEndPr>
        <w:rPr>
          <w:rFonts w:hint="eastAsia" w:ascii="楷体" w:hAnsi="楷体" w:eastAsia="楷体" w:cs="楷体"/>
          <w:kern w:val="2"/>
          <w:sz w:val="21"/>
          <w:szCs w:val="28"/>
          <w:lang w:val="en-US" w:eastAsia="zh-CN" w:bidi="ar-SA"/>
        </w:rPr>
      </w:sdtEndPr>
      <w:sdtContent>
        <w:sdt>
          <w:sdtPr>
            <w:rPr>
              <w:rFonts w:hint="eastAsia" w:ascii="楷体" w:hAnsi="楷体" w:eastAsia="楷体" w:cs="楷体"/>
              <w:kern w:val="2"/>
              <w:sz w:val="52"/>
              <w:szCs w:val="52"/>
              <w:lang w:val="en-US" w:eastAsia="zh-CN" w:bidi="ar-SA"/>
            </w:rPr>
            <w:id w:val="147458501"/>
            <w15:color w:val="DBDBDB"/>
            <w:docPartObj>
              <w:docPartGallery w:val="Table of Contents"/>
              <w:docPartUnique/>
            </w:docPartObj>
          </w:sdtPr>
          <w:sdtEndPr>
            <w:rPr>
              <w:rFonts w:hint="eastAsia" w:ascii="楷体" w:hAnsi="楷体" w:eastAsia="楷体" w:cs="楷体"/>
              <w:kern w:val="2"/>
              <w:sz w:val="21"/>
              <w:szCs w:val="28"/>
              <w:lang w:val="en-US" w:eastAsia="zh-CN" w:bidi="ar-SA"/>
            </w:rPr>
          </w:sdtEndPr>
          <w:sdtContent>
            <w:p w14:paraId="1CECE889">
              <w:pPr>
                <w:spacing w:before="0" w:beforeLines="0" w:after="0" w:afterLines="0" w:line="240" w:lineRule="auto"/>
                <w:ind w:left="0" w:leftChars="0" w:right="0" w:rightChars="0" w:firstLine="0" w:firstLineChars="0"/>
                <w:jc w:val="center"/>
                <w:rPr>
                  <w:rFonts w:hint="eastAsia" w:ascii="楷体" w:hAnsi="楷体" w:eastAsia="楷体" w:cs="楷体"/>
                  <w:sz w:val="52"/>
                  <w:szCs w:val="52"/>
                </w:rPr>
              </w:pPr>
              <w:r>
                <w:rPr>
                  <w:rFonts w:hint="eastAsia" w:ascii="楷体" w:hAnsi="楷体" w:eastAsia="楷体" w:cs="楷体"/>
                  <w:sz w:val="52"/>
                  <w:szCs w:val="52"/>
                </w:rPr>
                <w:t>目录</w:t>
              </w:r>
            </w:p>
            <w:p w14:paraId="2DD84086">
              <w:pPr>
                <w:pStyle w:val="12"/>
                <w:tabs>
                  <w:tab w:val="right" w:leader="dot" w:pos="8306"/>
                </w:tabs>
                <w:rPr>
                  <w:rFonts w:hint="eastAsia" w:ascii="楷体" w:hAnsi="楷体" w:eastAsia="楷体" w:cs="楷体"/>
                  <w:sz w:val="28"/>
                  <w:szCs w:val="28"/>
                </w:rPr>
              </w:pP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begin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instrText xml:space="preserve">TOC \o "1-1" \h \u </w:instrTex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separate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begin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instrText xml:space="preserve"> HYPERLINK \l _Toc6932 </w:instrTex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separate"/>
              </w:r>
              <w:r>
                <w:rPr>
                  <w:rFonts w:hint="eastAsia" w:ascii="楷体" w:hAnsi="楷体" w:eastAsia="楷体" w:cs="楷体"/>
                  <w:bCs/>
                  <w:sz w:val="28"/>
                  <w:szCs w:val="28"/>
                  <w:lang w:val="en-US" w:eastAsia="zh-CN"/>
                </w:rPr>
                <w:t>一、实验步骤</w: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ab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begin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instrText xml:space="preserve"> PAGEREF _Toc6932 \h </w:instrTex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separate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>2</w: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end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end"/>
              </w:r>
            </w:p>
            <w:p w14:paraId="29112F0A">
              <w:pPr>
                <w:pStyle w:val="12"/>
                <w:tabs>
                  <w:tab w:val="right" w:leader="dot" w:pos="8306"/>
                </w:tabs>
                <w:rPr>
                  <w:rFonts w:hint="eastAsia" w:ascii="楷体" w:hAnsi="楷体" w:eastAsia="楷体" w:cs="楷体"/>
                  <w:sz w:val="28"/>
                  <w:szCs w:val="28"/>
                </w:rPr>
              </w:pP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begin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instrText xml:space="preserve"> HYPERLINK \l _Toc13826 </w:instrTex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separate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>二、实验主要试剂</w: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ab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begin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instrText xml:space="preserve"> PAGEREF _Toc13826 \h </w:instrTex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separate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>2</w: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end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end"/>
              </w:r>
            </w:p>
            <w:p w14:paraId="782CEE62">
              <w:pPr>
                <w:pStyle w:val="12"/>
                <w:tabs>
                  <w:tab w:val="right" w:leader="dot" w:pos="8306"/>
                </w:tabs>
                <w:rPr>
                  <w:rFonts w:hint="eastAsia" w:ascii="楷体" w:hAnsi="楷体" w:eastAsia="楷体" w:cs="楷体"/>
                  <w:sz w:val="28"/>
                  <w:szCs w:val="28"/>
                </w:rPr>
              </w:pP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begin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instrText xml:space="preserve"> HYPERLINK \l _Toc18965 </w:instrTex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separate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>三、实验器材</w: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ab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begin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instrText xml:space="preserve"> PAGEREF _Toc18965 \h </w:instrTex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separate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>3</w: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end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end"/>
              </w:r>
            </w:p>
            <w:p w14:paraId="4D6027FF">
              <w:pPr>
                <w:pStyle w:val="12"/>
                <w:tabs>
                  <w:tab w:val="right" w:leader="dot" w:pos="8306"/>
                </w:tabs>
                <w:rPr>
                  <w:rFonts w:hint="eastAsia" w:ascii="楷体" w:hAnsi="楷体" w:eastAsia="楷体" w:cs="楷体"/>
                  <w:sz w:val="28"/>
                  <w:szCs w:val="28"/>
                </w:rPr>
              </w:pP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begin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instrText xml:space="preserve"> HYPERLINK \l _Toc32314 </w:instrTex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separate"/>
              </w:r>
              <w:r>
                <w:rPr>
                  <w:rFonts w:hint="eastAsia" w:ascii="楷体" w:hAnsi="楷体" w:eastAsia="楷体" w:cs="楷体"/>
                  <w:bCs/>
                  <w:sz w:val="28"/>
                  <w:szCs w:val="28"/>
                  <w:lang w:val="en-US" w:eastAsia="zh-CN"/>
                </w:rPr>
                <w:t>四、结果判读</w: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ab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begin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instrText xml:space="preserve"> PAGEREF _Toc32314 \h </w:instrTex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separate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>3</w: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end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end"/>
              </w:r>
            </w:p>
            <w:p w14:paraId="535CDF16">
              <w:pPr>
                <w:rPr>
                  <w:rFonts w:hint="eastAsia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pPr>
              <w:r>
                <w:rPr>
                  <w:rFonts w:hint="eastAsia" w:ascii="楷体" w:hAnsi="楷体" w:eastAsia="楷体" w:cs="楷体"/>
                  <w:szCs w:val="28"/>
                </w:rPr>
                <w:fldChar w:fldCharType="end"/>
              </w:r>
            </w:p>
          </w:sdtContent>
        </w:sdt>
        <w:p w14:paraId="1CA85A91">
          <w:pPr>
            <w:bidi w:val="0"/>
            <w:rPr>
              <w:rFonts w:hint="eastAsia" w:ascii="Times New Roman" w:hAnsi="Times New Roman" w:eastAsia="宋体" w:cs="Times New Roman"/>
              <w:kern w:val="2"/>
              <w:sz w:val="21"/>
              <w:szCs w:val="24"/>
              <w:lang w:val="en-US" w:eastAsia="zh-CN" w:bidi="ar-SA"/>
            </w:rPr>
          </w:pPr>
        </w:p>
        <w:p w14:paraId="4B5E0D5B">
          <w:pPr>
            <w:bidi w:val="0"/>
            <w:rPr>
              <w:rFonts w:hint="eastAsia"/>
              <w:lang w:val="en-US" w:eastAsia="zh-CN"/>
            </w:rPr>
          </w:pPr>
        </w:p>
        <w:p w14:paraId="74527045">
          <w:pPr>
            <w:bidi w:val="0"/>
            <w:rPr>
              <w:rFonts w:hint="eastAsia"/>
              <w:lang w:val="en-US" w:eastAsia="zh-CN"/>
            </w:rPr>
          </w:pPr>
        </w:p>
        <w:p w14:paraId="63113E7A">
          <w:pPr>
            <w:bidi w:val="0"/>
            <w:rPr>
              <w:rFonts w:hint="eastAsia"/>
              <w:lang w:val="en-US" w:eastAsia="zh-CN"/>
            </w:rPr>
          </w:pPr>
        </w:p>
        <w:p w14:paraId="19A11866">
          <w:pPr>
            <w:bidi w:val="0"/>
            <w:rPr>
              <w:rFonts w:hint="eastAsia"/>
              <w:lang w:val="en-US" w:eastAsia="zh-CN"/>
            </w:rPr>
          </w:pPr>
        </w:p>
        <w:p w14:paraId="5E57A187">
          <w:pPr>
            <w:bidi w:val="0"/>
            <w:rPr>
              <w:rFonts w:hint="eastAsia"/>
              <w:lang w:val="en-US" w:eastAsia="zh-CN"/>
            </w:rPr>
          </w:pPr>
        </w:p>
        <w:p w14:paraId="3A0BF645">
          <w:pPr>
            <w:bidi w:val="0"/>
            <w:rPr>
              <w:rFonts w:hint="eastAsia"/>
              <w:lang w:val="en-US" w:eastAsia="zh-CN"/>
            </w:rPr>
          </w:pPr>
        </w:p>
        <w:p w14:paraId="18862E6B">
          <w:pPr>
            <w:bidi w:val="0"/>
            <w:rPr>
              <w:rFonts w:hint="eastAsia"/>
              <w:lang w:val="en-US" w:eastAsia="zh-CN"/>
            </w:rPr>
          </w:pPr>
        </w:p>
        <w:p w14:paraId="1DD76225">
          <w:pPr>
            <w:tabs>
              <w:tab w:val="left" w:pos="4806"/>
            </w:tabs>
            <w:bidi w:val="0"/>
            <w:jc w:val="left"/>
            <w:rPr>
              <w:rFonts w:hint="eastAsia"/>
              <w:lang w:val="en-US" w:eastAsia="zh-CN"/>
            </w:rPr>
            <w:sectPr>
              <w:pgSz w:w="11906" w:h="16838"/>
              <w:pgMar w:top="1440" w:right="1800" w:bottom="1440" w:left="1800" w:header="851" w:footer="992" w:gutter="0"/>
              <w:cols w:space="425" w:num="1"/>
              <w:docGrid w:type="lines" w:linePitch="312" w:charSpace="0"/>
            </w:sectPr>
          </w:pPr>
          <w:r>
            <w:rPr>
              <w:rFonts w:hint="eastAsia"/>
              <w:lang w:val="en-US" w:eastAsia="zh-CN"/>
            </w:rPr>
            <w:tab/>
          </w:r>
        </w:p>
        <w:p w14:paraId="18A508BB">
          <w:pPr>
            <w:numPr>
              <w:ilvl w:val="0"/>
              <w:numId w:val="1"/>
            </w:numPr>
            <w:jc w:val="left"/>
            <w:outlineLvl w:val="0"/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</w:pPr>
          <w:bookmarkStart w:id="0" w:name="_Toc6932"/>
          <w:r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  <w:t>实验步骤</w:t>
          </w:r>
          <w:bookmarkEnd w:id="0"/>
        </w:p>
        <w:p w14:paraId="205BCD89">
          <w:pPr>
            <w:numPr>
              <w:ilvl w:val="0"/>
              <w:numId w:val="2"/>
            </w:numPr>
            <w:jc w:val="left"/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将冰冻切片室温复温 10 min，画疏水圈。</w:t>
          </w:r>
        </w:p>
        <w:p w14:paraId="736890A8">
          <w:pPr>
            <w:numPr>
              <w:ilvl w:val="0"/>
              <w:numId w:val="2"/>
            </w:numPr>
            <w:jc w:val="left"/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滴加适量4%多聚甲醛固定液，以完全覆盖住组织为宜，室温固定 20 min。</w:t>
          </w:r>
        </w:p>
        <w:p w14:paraId="45B7CD46">
          <w:pPr>
            <w:numPr>
              <w:ilvl w:val="0"/>
              <w:numId w:val="2"/>
            </w:numPr>
            <w:jc w:val="left"/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组织切片经 PBS 浸泡洗涤 3 次，每次 5 min。</w:t>
          </w:r>
        </w:p>
        <w:p w14:paraId="4FEDA402">
          <w:pPr>
            <w:numPr>
              <w:ilvl w:val="0"/>
              <w:numId w:val="2"/>
            </w:numPr>
            <w:jc w:val="left"/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将切片置于避光湿盒中，向组织上滴加适量ROS染色工作液，需完全覆盖住组织。湿盒放入37℃孵育30min。</w:t>
          </w:r>
        </w:p>
        <w:p w14:paraId="6398D41A">
          <w:pPr>
            <w:numPr>
              <w:ilvl w:val="0"/>
              <w:numId w:val="2"/>
            </w:numPr>
            <w:jc w:val="left"/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切片入 PBS 浸洗 3 次，每次 5 min。</w:t>
          </w:r>
        </w:p>
        <w:p w14:paraId="2FCD6D22">
          <w:pPr>
            <w:numPr>
              <w:ilvl w:val="0"/>
              <w:numId w:val="0"/>
            </w:numPr>
            <w:jc w:val="left"/>
            <w:rPr>
              <w:rFonts w:hint="default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6.滴加适量Dapi染液复染切片，室温孵育5min，PBS洗5min。</w:t>
          </w:r>
        </w:p>
        <w:p w14:paraId="3B1B0091">
          <w:pPr>
            <w:numPr>
              <w:ilvl w:val="0"/>
              <w:numId w:val="0"/>
            </w:numPr>
            <w:jc w:val="left"/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7.用抗荧光淬灭封片剂封片。</w:t>
          </w:r>
        </w:p>
        <w:p w14:paraId="40F9C0C6">
          <w:pPr>
            <w:numPr>
              <w:ilvl w:val="0"/>
              <w:numId w:val="0"/>
            </w:numPr>
            <w:ind w:leftChars="0"/>
            <w:jc w:val="left"/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8.数字切片扫描仪（Pannoramic MIDI）扫描荧光切片。</w:t>
          </w:r>
        </w:p>
        <w:p w14:paraId="4FE7F9F7">
          <w:pPr>
            <w:spacing w:before="312" w:beforeLines="100" w:after="312" w:afterLines="100" w:line="380" w:lineRule="exact"/>
            <w:outlineLvl w:val="0"/>
            <w:rPr>
              <w:rFonts w:hint="eastAsia" w:ascii="楷体" w:hAnsi="楷体" w:eastAsia="楷体" w:cs="楷体"/>
              <w:b/>
              <w:sz w:val="28"/>
              <w:szCs w:val="28"/>
            </w:rPr>
          </w:pPr>
          <w:bookmarkStart w:id="1" w:name="_Toc13826"/>
          <w:r>
            <w:rPr>
              <w:rFonts w:hint="eastAsia" w:ascii="楷体" w:hAnsi="楷体" w:eastAsia="楷体" w:cs="楷体"/>
              <w:b/>
              <w:sz w:val="28"/>
              <w:szCs w:val="28"/>
            </w:rPr>
            <w:t>二、实验主要试剂</w:t>
          </w:r>
          <w:bookmarkEnd w:id="1"/>
        </w:p>
        <w:tbl>
          <w:tblPr>
            <w:tblStyle w:val="8"/>
            <w:tblW w:w="8197" w:type="dxa"/>
            <w:tblInd w:w="189" w:type="dxa"/>
            <w:tbl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  <w:tblGrid>
            <w:gridCol w:w="2677"/>
            <w:gridCol w:w="2738"/>
            <w:gridCol w:w="2782"/>
          </w:tblGrid>
          <w:tr w14:paraId="2AFC6094">
            <w:tblPrEx>
              <w:tblBorders>
                <w:top w:val="single" w:color="auto" w:sz="12" w:space="0"/>
                <w:left w:val="none" w:color="auto" w:sz="0" w:space="0"/>
                <w:bottom w:val="single" w:color="auto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05" w:hRule="atLeast"/>
            </w:trPr>
            <w:tc>
              <w:tcPr>
                <w:tcW w:w="2677" w:type="dxa"/>
                <w:tcBorders>
                  <w:top w:val="single" w:color="auto" w:sz="12" w:space="0"/>
                  <w:bottom w:val="single" w:color="auto" w:sz="12" w:space="0"/>
                </w:tcBorders>
                <w:noWrap w:val="0"/>
                <w:vAlign w:val="top"/>
              </w:tcPr>
              <w:p w14:paraId="034A81DC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b/>
                    <w:sz w:val="28"/>
                    <w:szCs w:val="28"/>
                  </w:rPr>
                  <w:t>试剂</w:t>
                </w:r>
              </w:p>
            </w:tc>
            <w:tc>
              <w:tcPr>
                <w:tcW w:w="2738" w:type="dxa"/>
                <w:tcBorders>
                  <w:top w:val="single" w:color="auto" w:sz="12" w:space="0"/>
                  <w:bottom w:val="single" w:color="auto" w:sz="12" w:space="0"/>
                </w:tcBorders>
                <w:noWrap w:val="0"/>
                <w:vAlign w:val="top"/>
              </w:tcPr>
              <w:p w14:paraId="7DB6CD8E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b/>
                    <w:sz w:val="28"/>
                    <w:szCs w:val="28"/>
                  </w:rPr>
                  <w:t>厂家</w:t>
                </w:r>
              </w:p>
            </w:tc>
            <w:tc>
              <w:tcPr>
                <w:tcW w:w="2782" w:type="dxa"/>
                <w:tcBorders>
                  <w:top w:val="single" w:color="auto" w:sz="12" w:space="0"/>
                  <w:bottom w:val="single" w:color="auto" w:sz="12" w:space="0"/>
                </w:tcBorders>
                <w:noWrap w:val="0"/>
                <w:vAlign w:val="top"/>
              </w:tcPr>
              <w:p w14:paraId="4A15A456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b/>
                    <w:sz w:val="28"/>
                    <w:szCs w:val="28"/>
                  </w:rPr>
                  <w:t>货号</w:t>
                </w:r>
              </w:p>
            </w:tc>
          </w:tr>
          <w:tr w14:paraId="13DD6061">
            <w:tblPrEx>
              <w:tblBorders>
                <w:top w:val="single" w:color="auto" w:sz="12" w:space="0"/>
                <w:left w:val="none" w:color="auto" w:sz="0" w:space="0"/>
                <w:bottom w:val="single" w:color="auto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30" w:hRule="atLeast"/>
            </w:trPr>
            <w:tc>
              <w:tcPr>
                <w:tcW w:w="2677" w:type="dxa"/>
                <w:noWrap w:val="0"/>
                <w:vAlign w:val="center"/>
              </w:tcPr>
              <w:p w14:paraId="2343D5F4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</w:rPr>
                  <w:t>4%多聚甲醛固定液</w:t>
                </w:r>
              </w:p>
            </w:tc>
            <w:tc>
              <w:tcPr>
                <w:tcW w:w="2738" w:type="dxa"/>
                <w:noWrap w:val="0"/>
                <w:vAlign w:val="center"/>
              </w:tcPr>
              <w:p w14:paraId="62619A05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</w:rPr>
                  <w:t>ebiogo</w:t>
                </w:r>
              </w:p>
            </w:tc>
            <w:tc>
              <w:tcPr>
                <w:tcW w:w="2782" w:type="dxa"/>
                <w:noWrap w:val="0"/>
                <w:vAlign w:val="center"/>
              </w:tcPr>
              <w:p w14:paraId="3134D89D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</w:rPr>
                  <w:t>B00</w:t>
                </w:r>
                <w:r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val="en-US" w:eastAsia="zh-CN"/>
                  </w:rPr>
                  <w:t>3</w:t>
                </w:r>
              </w:p>
            </w:tc>
          </w:tr>
          <w:tr w14:paraId="491B1833">
            <w:tblPrEx>
              <w:tblBorders>
                <w:top w:val="single" w:color="auto" w:sz="12" w:space="0"/>
                <w:left w:val="none" w:color="auto" w:sz="0" w:space="0"/>
                <w:bottom w:val="single" w:color="auto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30" w:hRule="atLeast"/>
            </w:trPr>
            <w:tc>
              <w:tcPr>
                <w:tcW w:w="2677" w:type="dxa"/>
                <w:noWrap w:val="0"/>
                <w:vAlign w:val="top"/>
              </w:tcPr>
              <w:p w14:paraId="14DD615A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</w:rPr>
                  <w:t>PBS缓冲液粉末</w:t>
                </w:r>
              </w:p>
            </w:tc>
            <w:tc>
              <w:tcPr>
                <w:tcW w:w="2738" w:type="dxa"/>
                <w:noWrap w:val="0"/>
                <w:vAlign w:val="top"/>
              </w:tcPr>
              <w:p w14:paraId="1C00761C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val="en-US" w:eastAsia="zh-CN"/>
                  </w:rPr>
                  <w:t>中杉金桥</w:t>
                </w:r>
              </w:p>
            </w:tc>
            <w:tc>
              <w:tcPr>
                <w:tcW w:w="2782" w:type="dxa"/>
                <w:noWrap w:val="0"/>
                <w:vAlign w:val="top"/>
              </w:tcPr>
              <w:p w14:paraId="6B87563F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val="en-US" w:eastAsia="zh-CN"/>
                  </w:rPr>
                  <w:t>ZLI-9062</w:t>
                </w:r>
              </w:p>
            </w:tc>
          </w:tr>
          <w:tr w14:paraId="0C958148">
            <w:tblPrEx>
              <w:tblBorders>
                <w:top w:val="single" w:color="auto" w:sz="12" w:space="0"/>
                <w:left w:val="none" w:color="auto" w:sz="0" w:space="0"/>
                <w:bottom w:val="single" w:color="auto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30" w:hRule="atLeast"/>
            </w:trPr>
            <w:tc>
              <w:tcPr>
                <w:tcW w:w="2677" w:type="dxa"/>
                <w:noWrap w:val="0"/>
                <w:vAlign w:val="top"/>
              </w:tcPr>
              <w:p w14:paraId="17E7149E">
                <w:pPr>
                  <w:spacing w:line="380" w:lineRule="exact"/>
                  <w:jc w:val="center"/>
                  <w:rPr>
                    <w:rFonts w:hint="default" w:ascii="楷体" w:hAnsi="楷体" w:eastAsia="楷体" w:cs="楷体"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sz w:val="28"/>
                    <w:szCs w:val="28"/>
                    <w:lang w:val="en-US" w:eastAsia="zh-CN"/>
                  </w:rPr>
                  <w:t>ROS染色液（DHE）</w:t>
                </w:r>
              </w:p>
            </w:tc>
            <w:tc>
              <w:tcPr>
                <w:tcW w:w="2738" w:type="dxa"/>
                <w:noWrap w:val="0"/>
                <w:vAlign w:val="top"/>
              </w:tcPr>
              <w:p w14:paraId="077DA9B7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val="en-US" w:eastAsia="zh-CN"/>
                  </w:rPr>
                  <w:t>贝博</w:t>
                </w:r>
                <w:bookmarkStart w:id="4" w:name="_GoBack"/>
                <w:bookmarkEnd w:id="4"/>
                <w:r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val="en-US" w:eastAsia="zh-CN"/>
                  </w:rPr>
                  <w:t>生物</w:t>
                </w:r>
              </w:p>
            </w:tc>
            <w:tc>
              <w:tcPr>
                <w:tcW w:w="2782" w:type="dxa"/>
                <w:noWrap w:val="0"/>
                <w:vAlign w:val="top"/>
              </w:tcPr>
              <w:p w14:paraId="7D1BDF3B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sz w:val="28"/>
                    <w:szCs w:val="28"/>
                    <w:lang w:val="en-US" w:eastAsia="zh-CN"/>
                  </w:rPr>
                  <w:t>BB-470516</w:t>
                </w:r>
              </w:p>
            </w:tc>
          </w:tr>
          <w:tr w14:paraId="54D81BB3">
            <w:tblPrEx>
              <w:tblBorders>
                <w:top w:val="single" w:color="auto" w:sz="12" w:space="0"/>
                <w:left w:val="none" w:color="auto" w:sz="0" w:space="0"/>
                <w:bottom w:val="single" w:color="auto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30" w:hRule="atLeast"/>
            </w:trPr>
            <w:tc>
              <w:tcPr>
                <w:tcW w:w="2677" w:type="dxa"/>
                <w:noWrap w:val="0"/>
                <w:vAlign w:val="top"/>
              </w:tcPr>
              <w:p w14:paraId="000E1751">
                <w:pPr>
                  <w:spacing w:line="380" w:lineRule="exact"/>
                  <w:jc w:val="center"/>
                  <w:rPr>
                    <w:rFonts w:hint="default" w:ascii="楷体" w:hAnsi="楷体" w:eastAsia="楷体" w:cs="楷体"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eastAsia="楷体"/>
                    <w:sz w:val="28"/>
                    <w:szCs w:val="28"/>
                    <w:lang w:val="en-US" w:eastAsia="zh-CN"/>
                  </w:rPr>
                  <w:t>DAPI染色液</w:t>
                </w:r>
              </w:p>
            </w:tc>
            <w:tc>
              <w:tcPr>
                <w:tcW w:w="2738" w:type="dxa"/>
                <w:noWrap w:val="0"/>
                <w:vAlign w:val="top"/>
              </w:tcPr>
              <w:p w14:paraId="0008A6E8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val="en-US" w:eastAsia="zh-CN"/>
                  </w:rPr>
                  <w:t>碧云天生物</w:t>
                </w:r>
              </w:p>
            </w:tc>
            <w:tc>
              <w:tcPr>
                <w:tcW w:w="2782" w:type="dxa"/>
                <w:noWrap w:val="0"/>
                <w:vAlign w:val="top"/>
              </w:tcPr>
              <w:p w14:paraId="77CB3B97">
                <w:pPr>
                  <w:spacing w:line="380" w:lineRule="exact"/>
                  <w:jc w:val="center"/>
                  <w:rPr>
                    <w:rFonts w:hint="default" w:ascii="楷体" w:hAnsi="楷体" w:eastAsia="楷体" w:cs="楷体"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sz w:val="28"/>
                    <w:szCs w:val="28"/>
                    <w:lang w:val="en-US" w:eastAsia="zh-CN"/>
                  </w:rPr>
                  <w:t>C1006</w:t>
                </w:r>
              </w:p>
            </w:tc>
          </w:tr>
          <w:tr w14:paraId="0F2DA1B1">
            <w:tblPrEx>
              <w:tblBorders>
                <w:top w:val="single" w:color="auto" w:sz="12" w:space="0"/>
                <w:left w:val="none" w:color="auto" w:sz="0" w:space="0"/>
                <w:bottom w:val="single" w:color="auto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15" w:hRule="atLeast"/>
            </w:trPr>
            <w:tc>
              <w:tcPr>
                <w:tcW w:w="2677" w:type="dxa"/>
                <w:noWrap w:val="0"/>
                <w:vAlign w:val="center"/>
              </w:tcPr>
              <w:p w14:paraId="496DB3F0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="楷体" w:hAnsi="楷体" w:eastAsia="楷体" w:cs="楷体"/>
                    <w:sz w:val="28"/>
                    <w:szCs w:val="28"/>
                    <w:lang w:val="en-US" w:eastAsia="zh-CN"/>
                  </w:rPr>
                  <w:t>抗荧光淬灭封片剂</w:t>
                </w:r>
              </w:p>
            </w:tc>
            <w:tc>
              <w:tcPr>
                <w:tcW w:w="2738" w:type="dxa"/>
                <w:noWrap w:val="0"/>
                <w:vAlign w:val="center"/>
              </w:tcPr>
              <w:p w14:paraId="79BC239E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Cs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val="en-US" w:eastAsia="zh-CN"/>
                  </w:rPr>
                  <w:t>碧云天生物</w:t>
                </w:r>
              </w:p>
            </w:tc>
            <w:tc>
              <w:tcPr>
                <w:tcW w:w="2782" w:type="dxa"/>
                <w:noWrap w:val="0"/>
                <w:vAlign w:val="center"/>
              </w:tcPr>
              <w:p w14:paraId="00381B84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Cs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bCs/>
                    <w:sz w:val="28"/>
                    <w:szCs w:val="28"/>
                    <w:lang w:val="en-US" w:eastAsia="zh-CN"/>
                  </w:rPr>
                  <w:t>P0126</w:t>
                </w:r>
              </w:p>
            </w:tc>
          </w:tr>
        </w:tbl>
        <w:p w14:paraId="431104BB">
          <w:pPr>
            <w:numPr>
              <w:ilvl w:val="0"/>
              <w:numId w:val="0"/>
            </w:numPr>
            <w:jc w:val="left"/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</w:pPr>
        </w:p>
        <w:p w14:paraId="78FBE385">
          <w:pPr>
            <w:spacing w:after="156" w:afterLines="50" w:line="380" w:lineRule="exact"/>
            <w:outlineLvl w:val="0"/>
            <w:rPr>
              <w:rFonts w:hint="eastAsia" w:ascii="楷体" w:hAnsi="楷体" w:eastAsia="楷体" w:cs="楷体"/>
              <w:b/>
              <w:sz w:val="28"/>
              <w:szCs w:val="28"/>
            </w:rPr>
          </w:pPr>
          <w:bookmarkStart w:id="2" w:name="_Toc18965"/>
        </w:p>
        <w:p w14:paraId="75C1E35F">
          <w:pPr>
            <w:spacing w:after="156" w:afterLines="50" w:line="380" w:lineRule="exact"/>
            <w:outlineLvl w:val="0"/>
            <w:rPr>
              <w:rFonts w:hint="eastAsia" w:ascii="楷体" w:hAnsi="楷体" w:eastAsia="楷体" w:cs="楷体"/>
              <w:b/>
              <w:sz w:val="28"/>
              <w:szCs w:val="28"/>
            </w:rPr>
          </w:pPr>
        </w:p>
        <w:p w14:paraId="026B5596">
          <w:pPr>
            <w:spacing w:after="156" w:afterLines="50" w:line="380" w:lineRule="exact"/>
            <w:outlineLvl w:val="0"/>
            <w:rPr>
              <w:rFonts w:hint="eastAsia" w:ascii="楷体" w:hAnsi="楷体" w:eastAsia="楷体" w:cs="楷体"/>
              <w:b/>
              <w:sz w:val="28"/>
              <w:szCs w:val="28"/>
            </w:rPr>
          </w:pPr>
        </w:p>
        <w:p w14:paraId="47783248">
          <w:pPr>
            <w:spacing w:after="156" w:afterLines="50" w:line="380" w:lineRule="exact"/>
            <w:outlineLvl w:val="0"/>
            <w:rPr>
              <w:rFonts w:hint="eastAsia" w:ascii="楷体" w:hAnsi="楷体" w:eastAsia="楷体" w:cs="楷体"/>
              <w:b/>
              <w:sz w:val="28"/>
              <w:szCs w:val="28"/>
            </w:rPr>
          </w:pPr>
        </w:p>
        <w:p w14:paraId="602E3299">
          <w:pPr>
            <w:spacing w:after="156" w:afterLines="50" w:line="380" w:lineRule="exact"/>
            <w:outlineLvl w:val="0"/>
            <w:rPr>
              <w:rFonts w:hint="eastAsia" w:ascii="楷体" w:hAnsi="楷体" w:eastAsia="楷体" w:cs="楷体"/>
              <w:b/>
              <w:sz w:val="28"/>
              <w:szCs w:val="28"/>
            </w:rPr>
          </w:pPr>
          <w:r>
            <w:rPr>
              <w:rFonts w:hint="eastAsia" w:ascii="楷体" w:hAnsi="楷体" w:eastAsia="楷体" w:cs="楷体"/>
              <w:b/>
              <w:sz w:val="28"/>
              <w:szCs w:val="28"/>
            </w:rPr>
            <w:t>三、实验器材</w:t>
          </w:r>
          <w:bookmarkEnd w:id="2"/>
        </w:p>
        <w:tbl>
          <w:tblPr>
            <w:tblStyle w:val="8"/>
            <w:tblpPr w:leftFromText="180" w:rightFromText="180" w:vertAnchor="text" w:horzAnchor="page" w:tblpX="1960" w:tblpY="205"/>
            <w:tblOverlap w:val="never"/>
            <w:tblW w:w="8297" w:type="dxa"/>
            <w:tblInd w:w="0" w:type="dxa"/>
            <w:tblBorders>
              <w:top w:val="single" w:color="000000" w:sz="12" w:space="0"/>
              <w:left w:val="none" w:color="auto" w:sz="0" w:space="0"/>
              <w:bottom w:val="single" w:color="000000" w:sz="12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  <w:tblGrid>
            <w:gridCol w:w="2733"/>
            <w:gridCol w:w="2948"/>
            <w:gridCol w:w="2616"/>
          </w:tblGrid>
          <w:tr w14:paraId="44D6B9B5">
            <w:tblPrEx>
              <w:tblBorders>
                <w:top w:val="single" w:color="000000" w:sz="12" w:space="0"/>
                <w:left w:val="none" w:color="auto" w:sz="0" w:space="0"/>
                <w:bottom w:val="single" w:color="000000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68" w:hRule="atLeast"/>
            </w:trPr>
            <w:tc>
              <w:tcPr>
                <w:tcW w:w="2733" w:type="dxa"/>
                <w:tcBorders>
                  <w:top w:val="single" w:color="000000" w:sz="12" w:space="0"/>
                  <w:bottom w:val="single" w:color="000000" w:sz="12" w:space="0"/>
                </w:tcBorders>
                <w:noWrap w:val="0"/>
                <w:vAlign w:val="top"/>
              </w:tcPr>
              <w:p w14:paraId="33F0A63F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b/>
                    <w:sz w:val="28"/>
                    <w:szCs w:val="28"/>
                  </w:rPr>
                  <w:t>名称</w:t>
                </w:r>
              </w:p>
            </w:tc>
            <w:tc>
              <w:tcPr>
                <w:tcW w:w="2948" w:type="dxa"/>
                <w:tcBorders>
                  <w:top w:val="single" w:color="000000" w:sz="12" w:space="0"/>
                  <w:bottom w:val="single" w:color="000000" w:sz="12" w:space="0"/>
                </w:tcBorders>
                <w:noWrap w:val="0"/>
                <w:vAlign w:val="top"/>
              </w:tcPr>
              <w:p w14:paraId="148F76A4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/>
                    <w:bCs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b/>
                    <w:bCs/>
                    <w:sz w:val="28"/>
                    <w:szCs w:val="28"/>
                  </w:rPr>
                  <w:t>厂家</w:t>
                </w:r>
              </w:p>
            </w:tc>
            <w:tc>
              <w:tcPr>
                <w:tcW w:w="2616" w:type="dxa"/>
                <w:tcBorders>
                  <w:top w:val="single" w:color="000000" w:sz="12" w:space="0"/>
                  <w:bottom w:val="single" w:color="000000" w:sz="12" w:space="0"/>
                </w:tcBorders>
                <w:noWrap w:val="0"/>
                <w:vAlign w:val="top"/>
              </w:tcPr>
              <w:p w14:paraId="04F6CAFF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/>
                    <w:bCs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b/>
                    <w:bCs/>
                    <w:sz w:val="28"/>
                    <w:szCs w:val="28"/>
                  </w:rPr>
                  <w:t>型号</w:t>
                </w:r>
              </w:p>
            </w:tc>
          </w:tr>
          <w:tr w14:paraId="5738D264">
            <w:tblPrEx>
              <w:tblBorders>
                <w:top w:val="single" w:color="000000" w:sz="12" w:space="0"/>
                <w:left w:val="none" w:color="auto" w:sz="0" w:space="0"/>
                <w:bottom w:val="single" w:color="000000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19" w:hRule="atLeast"/>
            </w:trPr>
            <w:tc>
              <w:tcPr>
                <w:tcW w:w="2733" w:type="dxa"/>
                <w:noWrap w:val="0"/>
                <w:vAlign w:val="top"/>
              </w:tcPr>
              <w:p w14:paraId="549D7470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color w:val="000000"/>
                    <w:kern w:val="0"/>
                    <w:sz w:val="28"/>
                    <w:szCs w:val="28"/>
                    <w:lang w:val="en-US" w:eastAsia="zh-CN"/>
                  </w:rPr>
                  <w:t>冷冻</w:t>
                </w:r>
                <w:r>
                  <w:rPr>
                    <w:rFonts w:hint="eastAsia" w:ascii="楷体" w:hAnsi="楷体" w:eastAsia="楷体" w:cs="楷体"/>
                    <w:color w:val="000000"/>
                    <w:kern w:val="0"/>
                    <w:sz w:val="28"/>
                    <w:szCs w:val="28"/>
                  </w:rPr>
                  <w:t>切片机</w:t>
                </w:r>
              </w:p>
            </w:tc>
            <w:tc>
              <w:tcPr>
                <w:tcW w:w="2948" w:type="dxa"/>
                <w:noWrap w:val="0"/>
                <w:vAlign w:val="top"/>
              </w:tcPr>
              <w:p w14:paraId="137E401B">
                <w:pPr>
                  <w:spacing w:line="380" w:lineRule="exact"/>
                  <w:jc w:val="center"/>
                  <w:rPr>
                    <w:rFonts w:hint="default" w:ascii="楷体" w:hAnsi="楷体" w:eastAsia="楷体" w:cs="楷体"/>
                    <w:color w:val="000000"/>
                    <w:kern w:val="0"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color w:val="000000"/>
                    <w:kern w:val="0"/>
                    <w:sz w:val="28"/>
                    <w:szCs w:val="28"/>
                    <w:lang w:val="en-US" w:eastAsia="zh-CN"/>
                  </w:rPr>
                  <w:t>赛默飞世尔</w:t>
                </w:r>
              </w:p>
            </w:tc>
            <w:tc>
              <w:tcPr>
                <w:tcW w:w="2616" w:type="dxa"/>
                <w:noWrap w:val="0"/>
                <w:vAlign w:val="top"/>
              </w:tcPr>
              <w:p w14:paraId="1F8EE3C3">
                <w:pPr>
                  <w:spacing w:line="380" w:lineRule="exact"/>
                  <w:jc w:val="center"/>
                  <w:rPr>
                    <w:rFonts w:hint="default" w:ascii="楷体" w:hAnsi="楷体" w:eastAsia="楷体" w:cs="楷体"/>
                    <w:bCs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bCs/>
                    <w:sz w:val="28"/>
                    <w:szCs w:val="28"/>
                    <w:lang w:val="en-US" w:eastAsia="zh-CN"/>
                  </w:rPr>
                  <w:t>HM525 NX</w:t>
                </w:r>
              </w:p>
            </w:tc>
          </w:tr>
          <w:tr w14:paraId="183F1695">
            <w:tblPrEx>
              <w:tblBorders>
                <w:top w:val="single" w:color="000000" w:sz="12" w:space="0"/>
                <w:left w:val="none" w:color="auto" w:sz="0" w:space="0"/>
                <w:bottom w:val="single" w:color="000000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19" w:hRule="atLeast"/>
            </w:trPr>
            <w:tc>
              <w:tcPr>
                <w:tcW w:w="2733" w:type="dxa"/>
                <w:noWrap w:val="0"/>
                <w:vAlign w:val="top"/>
              </w:tcPr>
              <w:p w14:paraId="313269AC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val="en-US" w:eastAsia="zh-CN"/>
                  </w:rPr>
                  <w:t>切片刀</w:t>
                </w:r>
              </w:p>
            </w:tc>
            <w:tc>
              <w:tcPr>
                <w:tcW w:w="2948" w:type="dxa"/>
                <w:noWrap w:val="0"/>
                <w:vAlign w:val="top"/>
              </w:tcPr>
              <w:p w14:paraId="404A0588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/>
                    <w:bCs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="楷体" w:hAnsi="楷体" w:eastAsia="楷体" w:cs="楷体"/>
                    <w:color w:val="000000"/>
                    <w:kern w:val="0"/>
                    <w:sz w:val="28"/>
                    <w:szCs w:val="28"/>
                  </w:rPr>
                  <w:t>Leica</w:t>
                </w:r>
              </w:p>
            </w:tc>
            <w:tc>
              <w:tcPr>
                <w:tcW w:w="2616" w:type="dxa"/>
                <w:noWrap w:val="0"/>
                <w:vAlign w:val="top"/>
              </w:tcPr>
              <w:p w14:paraId="711217AF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Cs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bCs/>
                    <w:sz w:val="28"/>
                    <w:szCs w:val="28"/>
                    <w:lang w:val="en-US" w:eastAsia="zh-CN"/>
                  </w:rPr>
                  <w:t>Leica 819</w:t>
                </w:r>
              </w:p>
            </w:tc>
          </w:tr>
          <w:tr w14:paraId="51BB7824">
            <w:tblPrEx>
              <w:tblBorders>
                <w:top w:val="single" w:color="000000" w:sz="12" w:space="0"/>
                <w:left w:val="none" w:color="auto" w:sz="0" w:space="0"/>
                <w:bottom w:val="single" w:color="000000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19" w:hRule="atLeast"/>
            </w:trPr>
            <w:tc>
              <w:tcPr>
                <w:tcW w:w="2733" w:type="dxa"/>
                <w:noWrap w:val="0"/>
                <w:vAlign w:val="top"/>
              </w:tcPr>
              <w:p w14:paraId="2092D730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color w:val="000000"/>
                    <w:kern w:val="0"/>
                    <w:sz w:val="28"/>
                    <w:szCs w:val="28"/>
                  </w:rPr>
                  <w:t>隔水式恒温培养箱</w:t>
                </w:r>
              </w:p>
            </w:tc>
            <w:tc>
              <w:tcPr>
                <w:tcW w:w="2948" w:type="dxa"/>
                <w:noWrap w:val="0"/>
                <w:vAlign w:val="top"/>
              </w:tcPr>
              <w:p w14:paraId="2F8A8900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color w:val="000000"/>
                    <w:kern w:val="0"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color w:val="000000"/>
                    <w:kern w:val="0"/>
                    <w:sz w:val="28"/>
                    <w:szCs w:val="28"/>
                  </w:rPr>
                  <w:t>上海三发</w:t>
                </w:r>
              </w:p>
            </w:tc>
            <w:tc>
              <w:tcPr>
                <w:tcW w:w="2616" w:type="dxa"/>
                <w:noWrap w:val="0"/>
                <w:vAlign w:val="top"/>
              </w:tcPr>
              <w:p w14:paraId="04DAE108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Cs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bCs/>
                    <w:sz w:val="28"/>
                    <w:szCs w:val="28"/>
                  </w:rPr>
                  <w:t>GNP-9080</w:t>
                </w:r>
              </w:p>
            </w:tc>
          </w:tr>
          <w:tr w14:paraId="090916B3">
            <w:tblPrEx>
              <w:tblBorders>
                <w:top w:val="single" w:color="000000" w:sz="12" w:space="0"/>
                <w:left w:val="none" w:color="auto" w:sz="0" w:space="0"/>
                <w:bottom w:val="single" w:color="000000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387" w:hRule="atLeast"/>
            </w:trPr>
            <w:tc>
              <w:tcPr>
                <w:tcW w:w="2733" w:type="dxa"/>
                <w:noWrap w:val="0"/>
                <w:vAlign w:val="top"/>
              </w:tcPr>
              <w:p w14:paraId="4DBA289C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sz w:val="28"/>
                    <w:szCs w:val="28"/>
                    <w:lang w:val="en-US" w:eastAsia="zh-CN"/>
                  </w:rPr>
                  <w:t>粘附载玻片</w:t>
                </w:r>
              </w:p>
            </w:tc>
            <w:tc>
              <w:tcPr>
                <w:tcW w:w="2948" w:type="dxa"/>
                <w:noWrap w:val="0"/>
                <w:vAlign w:val="top"/>
              </w:tcPr>
              <w:p w14:paraId="1EEFC2EA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Cs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bCs/>
                    <w:sz w:val="28"/>
                    <w:szCs w:val="28"/>
                  </w:rPr>
                  <w:t>ebiogo</w:t>
                </w:r>
              </w:p>
            </w:tc>
            <w:tc>
              <w:tcPr>
                <w:tcW w:w="2616" w:type="dxa"/>
                <w:noWrap w:val="0"/>
                <w:vAlign w:val="top"/>
              </w:tcPr>
              <w:p w14:paraId="017E5C36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Cs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bCs/>
                    <w:sz w:val="28"/>
                    <w:szCs w:val="28"/>
                  </w:rPr>
                  <w:t>B004</w:t>
                </w:r>
              </w:p>
            </w:tc>
          </w:tr>
          <w:tr w14:paraId="2FBE32F1">
            <w:tblPrEx>
              <w:tblBorders>
                <w:top w:val="single" w:color="000000" w:sz="12" w:space="0"/>
                <w:left w:val="none" w:color="auto" w:sz="0" w:space="0"/>
                <w:bottom w:val="single" w:color="000000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19" w:hRule="atLeast"/>
            </w:trPr>
            <w:tc>
              <w:tcPr>
                <w:tcW w:w="2733" w:type="dxa"/>
                <w:noWrap w:val="0"/>
                <w:vAlign w:val="top"/>
              </w:tcPr>
              <w:p w14:paraId="2B83C536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sz w:val="28"/>
                    <w:szCs w:val="28"/>
                    <w:lang w:eastAsia="zh-CN"/>
                  </w:rPr>
                  <w:t>数字切片扫描仪</w:t>
                </w:r>
              </w:p>
            </w:tc>
            <w:tc>
              <w:tcPr>
                <w:tcW w:w="2948" w:type="dxa"/>
                <w:noWrap w:val="0"/>
                <w:vAlign w:val="top"/>
              </w:tcPr>
              <w:p w14:paraId="51BF5878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Cs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bCs/>
                    <w:sz w:val="28"/>
                    <w:szCs w:val="28"/>
                    <w:lang w:eastAsia="zh-CN"/>
                  </w:rPr>
                  <w:t>匈牙利</w:t>
                </w:r>
                <w:r>
                  <w:rPr>
                    <w:rFonts w:hint="eastAsia" w:ascii="楷体" w:hAnsi="楷体" w:eastAsia="楷体" w:cs="楷体"/>
                    <w:bCs/>
                    <w:sz w:val="28"/>
                    <w:szCs w:val="28"/>
                    <w:lang w:val="en-US" w:eastAsia="zh-CN"/>
                  </w:rPr>
                  <w:t>3DHISTECH</w:t>
                </w:r>
              </w:p>
            </w:tc>
            <w:tc>
              <w:tcPr>
                <w:tcW w:w="2616" w:type="dxa"/>
                <w:noWrap w:val="0"/>
                <w:vAlign w:val="top"/>
              </w:tcPr>
              <w:p w14:paraId="340D3424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Cs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bCs/>
                    <w:sz w:val="28"/>
                    <w:szCs w:val="28"/>
                    <w:lang w:val="en-US" w:eastAsia="zh-CN"/>
                  </w:rPr>
                  <w:t>Pannoramic MIDI</w:t>
                </w:r>
              </w:p>
            </w:tc>
          </w:tr>
        </w:tbl>
        <w:p w14:paraId="3C76EC81">
          <w:pPr>
            <w:numPr>
              <w:ilvl w:val="0"/>
              <w:numId w:val="0"/>
            </w:numPr>
            <w:jc w:val="left"/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</w:pPr>
        </w:p>
        <w:p w14:paraId="7FF04BB1">
          <w:pPr>
            <w:numPr>
              <w:ilvl w:val="0"/>
              <w:numId w:val="0"/>
            </w:numPr>
            <w:jc w:val="left"/>
            <w:outlineLvl w:val="0"/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</w:pPr>
          <w:bookmarkStart w:id="3" w:name="_Toc32314"/>
          <w:r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  <w:t>四、结果判读</w:t>
          </w:r>
          <w:bookmarkEnd w:id="3"/>
        </w:p>
        <w:p w14:paraId="7BA50216">
          <w:pPr>
            <w:numPr>
              <w:ilvl w:val="0"/>
              <w:numId w:val="0"/>
            </w:numPr>
            <w:jc w:val="left"/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细胞核呈蓝色，阳性表达呈红色</w:t>
          </w:r>
          <w:r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  <w:t>。</w:t>
          </w:r>
        </w:p>
        <w:p w14:paraId="7886D7C1">
          <w:pPr>
            <w:numPr>
              <w:ilvl w:val="0"/>
              <w:numId w:val="0"/>
            </w:numPr>
            <w:jc w:val="left"/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  <w:drawing>
              <wp:inline distT="0" distB="0" distL="114300" distR="114300">
                <wp:extent cx="5266690" cy="2834640"/>
                <wp:effectExtent l="0" t="0" r="10160" b="3810"/>
                <wp:docPr id="2" name="图片 2" descr="C:/Users/Liu/Desktop/哮 AVH ROS1_24.5x.jpg哮 AVH ROS1_24.5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图片 2" descr="C:/Users/Liu/Desktop/哮 AVH ROS1_24.5x.jpg哮 AVH ROS1_24.5x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rcRect l="717" r="71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66690" cy="2834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0E4142A">
          <w:pPr>
            <w:numPr>
              <w:ilvl w:val="0"/>
              <w:numId w:val="0"/>
            </w:numPr>
            <w:jc w:val="center"/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示例图（肺组织）</w:t>
          </w:r>
        </w:p>
        <w:p w14:paraId="67C136A3">
          <w:pPr>
            <w:numPr>
              <w:ilvl w:val="0"/>
              <w:numId w:val="0"/>
            </w:numPr>
            <w:jc w:val="left"/>
            <w:rPr>
              <w:rFonts w:hint="eastAsia" w:ascii="Times New Roman" w:hAnsi="Times New Roman" w:eastAsia="宋体" w:cs="Times New Roman"/>
              <w:kern w:val="2"/>
              <w:sz w:val="21"/>
              <w:szCs w:val="24"/>
              <w:lang w:val="en-US" w:eastAsia="zh-CN" w:bidi="ar-SA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br w:type="textWrapping"/>
          </w:r>
        </w:p>
      </w:sdtContent>
    </w:sdt>
    <w:p w14:paraId="1C610217">
      <w:pPr>
        <w:tabs>
          <w:tab w:val="left" w:pos="6186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9EB21">
    <w:pPr>
      <w:jc w:val="left"/>
      <w:rPr>
        <w:b/>
        <w:sz w:val="18"/>
        <w:szCs w:val="18"/>
      </w:rPr>
    </w:pPr>
    <w:r>
      <w:rPr>
        <w:rFonts w:hAnsi="宋体"/>
        <w:b/>
        <w:sz w:val="18"/>
        <w:szCs w:val="18"/>
      </w:rPr>
      <w:pict>
        <v:line id="直线 1026" o:spid="_x0000_s4097" o:spt="20" style="position:absolute;left:0pt;margin-left:1.3pt;margin-top:0.05pt;height:0pt;width:450pt;mso-wrap-distance-bottom:0pt;mso-wrap-distance-left:9pt;mso-wrap-distance-right:9pt;mso-wrap-distance-top:0pt;z-index:251659264;mso-width-relative:page;mso-height-relative:page;" coordsize="21600,21600">
          <v:path arrowok="t"/>
          <v:fill focussize="0,0"/>
          <v:stroke weight="1.25pt"/>
          <v:imagedata o:title=""/>
          <o:lock v:ext="edit"/>
          <w10:wrap type="square"/>
        </v:line>
      </w:pict>
    </w:r>
    <w:r>
      <w:rPr>
        <w:rFonts w:hAnsi="宋体"/>
        <w:b/>
        <w:sz w:val="18"/>
        <w:szCs w:val="18"/>
      </w:rPr>
      <w:t>地址：</w:t>
    </w:r>
    <w:r>
      <w:rPr>
        <w:rFonts w:ascii="Arial" w:hAnsi="Arial" w:cs="Arial"/>
        <w:color w:val="333333"/>
        <w:sz w:val="20"/>
        <w:szCs w:val="20"/>
        <w:shd w:val="clear" w:color="auto" w:fill="FFFFFF"/>
      </w:rPr>
      <w:t> </w:t>
    </w:r>
    <w:r>
      <w:rPr>
        <w:rFonts w:hAnsi="宋体"/>
        <w:b/>
        <w:sz w:val="18"/>
        <w:szCs w:val="18"/>
      </w:rPr>
      <w:t>合肥市高新区皖水路424号</w:t>
    </w:r>
  </w:p>
  <w:p w14:paraId="7C25DE4C">
    <w:pPr>
      <w:pStyle w:val="4"/>
      <w:tabs>
        <w:tab w:val="left" w:pos="4950"/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5513BC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910DC2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C93758">
    <w:pPr>
      <w:pStyle w:val="4"/>
      <w:spacing w:line="160" w:lineRule="exact"/>
      <w:ind w:right="360"/>
      <w:jc w:val="both"/>
    </w:pPr>
    <w:r>
      <w:drawing>
        <wp:inline distT="0" distB="0" distL="0" distR="0">
          <wp:extent cx="5274310" cy="840105"/>
          <wp:effectExtent l="19050" t="0" r="254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4310" cy="8403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ECD579F">
    <w:pPr>
      <w:pStyle w:val="5"/>
      <w:rPr>
        <w:b/>
        <w:sz w:val="24"/>
        <w:szCs w:val="24"/>
      </w:rPr>
    </w:pPr>
    <w:r>
      <w:rPr>
        <w:b/>
        <w:sz w:val="24"/>
      </w:rPr>
      <w:drawing>
        <wp:inline distT="0" distB="0" distL="0" distR="0">
          <wp:extent cx="2209800" cy="373380"/>
          <wp:effectExtent l="1905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5518" cy="3744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E7CEE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646A0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ACF39"/>
    <w:multiLevelType w:val="singleLevel"/>
    <w:tmpl w:val="ABFACF3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BE2AB80"/>
    <w:multiLevelType w:val="singleLevel"/>
    <w:tmpl w:val="EBE2AB80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Q1NTk4OTI0Njk4ZDg4NmZlYWY2OWM1NmIyNGU4ZGMifQ=="/>
  </w:docVars>
  <w:rsids>
    <w:rsidRoot w:val="00F84F93"/>
    <w:rsid w:val="000056ED"/>
    <w:rsid w:val="000809E9"/>
    <w:rsid w:val="0012477F"/>
    <w:rsid w:val="003D5370"/>
    <w:rsid w:val="00476E95"/>
    <w:rsid w:val="004C4D5C"/>
    <w:rsid w:val="00582FF6"/>
    <w:rsid w:val="0068693A"/>
    <w:rsid w:val="00715073"/>
    <w:rsid w:val="00E33ACB"/>
    <w:rsid w:val="00F5634C"/>
    <w:rsid w:val="00F84F93"/>
    <w:rsid w:val="024A2DCC"/>
    <w:rsid w:val="05192EDA"/>
    <w:rsid w:val="06A10DB8"/>
    <w:rsid w:val="0F4E57CC"/>
    <w:rsid w:val="10811F6F"/>
    <w:rsid w:val="10C83D1A"/>
    <w:rsid w:val="11C961EA"/>
    <w:rsid w:val="120314AE"/>
    <w:rsid w:val="16223ECC"/>
    <w:rsid w:val="194F4FD8"/>
    <w:rsid w:val="19EC7BBD"/>
    <w:rsid w:val="214014EE"/>
    <w:rsid w:val="2472601F"/>
    <w:rsid w:val="248B7277"/>
    <w:rsid w:val="262D044F"/>
    <w:rsid w:val="27B2711B"/>
    <w:rsid w:val="2861497A"/>
    <w:rsid w:val="296E3259"/>
    <w:rsid w:val="2A3F4BF5"/>
    <w:rsid w:val="31AF2660"/>
    <w:rsid w:val="33C52764"/>
    <w:rsid w:val="344722AD"/>
    <w:rsid w:val="34AC10D9"/>
    <w:rsid w:val="38A26A7B"/>
    <w:rsid w:val="3A033549"/>
    <w:rsid w:val="3BF515B8"/>
    <w:rsid w:val="40DC2A46"/>
    <w:rsid w:val="46470C62"/>
    <w:rsid w:val="4A3B0ADD"/>
    <w:rsid w:val="4F0C2A48"/>
    <w:rsid w:val="4FA709C3"/>
    <w:rsid w:val="53D31D87"/>
    <w:rsid w:val="57F6257F"/>
    <w:rsid w:val="59271234"/>
    <w:rsid w:val="59417FDD"/>
    <w:rsid w:val="627C79D3"/>
    <w:rsid w:val="66DD6A4E"/>
    <w:rsid w:val="68EC453D"/>
    <w:rsid w:val="692C5D69"/>
    <w:rsid w:val="6A026ACA"/>
    <w:rsid w:val="6A505A87"/>
    <w:rsid w:val="6D8E6F2E"/>
    <w:rsid w:val="6E7F4B8D"/>
    <w:rsid w:val="6EAD34A8"/>
    <w:rsid w:val="6ED50C51"/>
    <w:rsid w:val="71407606"/>
    <w:rsid w:val="75D0200F"/>
    <w:rsid w:val="7772528F"/>
    <w:rsid w:val="78B0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10">
    <w:name w:val="页脚 Char"/>
    <w:basedOn w:val="9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3">
    <w:name w:val="副标题 Char"/>
    <w:link w:val="6"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4">
    <w:name w:val="批注框文本 Char"/>
    <w:basedOn w:val="9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450</Words>
  <Characters>598</Characters>
  <Lines>27</Lines>
  <Paragraphs>7</Paragraphs>
  <TotalTime>6</TotalTime>
  <ScaleCrop>false</ScaleCrop>
  <LinksUpToDate>false</LinksUpToDate>
  <CharactersWithSpaces>634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2021-08-31T05:26:00Z</dcterms:created>
  <dc:creator>DELL</dc:creator>
  <cp:lastModifiedBy>紫玉</cp:lastModifiedBy>
  <dcterms:modified xsi:type="dcterms:W3CDTF">2025-12-31T05:14:23Z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73DAF4B6CAA6483E8960A5AFB20C56CC</vt:lpwstr>
  </property>
  <property fmtid="{D5CDD505-2E9C-101B-9397-08002B2CF9AE}" pid="4" name="KSOTemplateDocerSaveRecord">
    <vt:lpwstr>eyJoZGlkIjoiZDM5YmNhYjU4ZjgxMGNiZDE1YzU0ZWVhNzhmNTcyZjkiLCJ1c2VySWQiOiIzOTY4NjM3NTgifQ==</vt:lpwstr>
  </property>
</Properties>
</file>