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01C2C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6477EA9F">
      <w:pPr>
        <w:jc w:val="center"/>
        <w:rPr>
          <w:rFonts w:eastAsia="楷体"/>
          <w:b/>
          <w:sz w:val="52"/>
          <w:szCs w:val="52"/>
        </w:rPr>
      </w:pPr>
    </w:p>
    <w:p w14:paraId="63E2C104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19D5421B">
      <w:pPr>
        <w:jc w:val="center"/>
        <w:rPr>
          <w:rFonts w:eastAsia="楷体"/>
          <w:sz w:val="52"/>
          <w:szCs w:val="52"/>
        </w:rPr>
      </w:pPr>
    </w:p>
    <w:p w14:paraId="3161DC5C">
      <w:pPr>
        <w:jc w:val="center"/>
        <w:rPr>
          <w:rFonts w:eastAsia="楷体"/>
          <w:sz w:val="28"/>
          <w:szCs w:val="28"/>
        </w:rPr>
      </w:pPr>
    </w:p>
    <w:p w14:paraId="53BAC38C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TRAP染色</w:t>
      </w:r>
    </w:p>
    <w:p w14:paraId="47A62103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4BF92107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157ACF61">
      <w:pPr>
        <w:rPr>
          <w:rFonts w:eastAsia="楷体"/>
          <w:sz w:val="28"/>
          <w:szCs w:val="28"/>
        </w:rPr>
      </w:pPr>
    </w:p>
    <w:p w14:paraId="4DD4CB8A">
      <w:pPr>
        <w:rPr>
          <w:rFonts w:eastAsia="楷体"/>
          <w:sz w:val="28"/>
          <w:szCs w:val="28"/>
        </w:rPr>
      </w:pPr>
    </w:p>
    <w:p w14:paraId="5856A21B">
      <w:pPr>
        <w:rPr>
          <w:rFonts w:eastAsia="楷体"/>
          <w:sz w:val="28"/>
          <w:szCs w:val="28"/>
        </w:rPr>
      </w:pPr>
    </w:p>
    <w:p w14:paraId="662967DD">
      <w:pPr>
        <w:rPr>
          <w:rFonts w:eastAsia="楷体"/>
          <w:sz w:val="28"/>
          <w:szCs w:val="28"/>
        </w:rPr>
      </w:pPr>
    </w:p>
    <w:p w14:paraId="56019A06">
      <w:pPr>
        <w:rPr>
          <w:rFonts w:eastAsia="楷体"/>
          <w:sz w:val="28"/>
          <w:szCs w:val="28"/>
        </w:rPr>
      </w:pPr>
    </w:p>
    <w:p w14:paraId="795088C2">
      <w:pPr>
        <w:spacing w:line="360" w:lineRule="auto"/>
        <w:rPr>
          <w:rFonts w:eastAsia="楷体"/>
          <w:sz w:val="28"/>
          <w:szCs w:val="28"/>
        </w:rPr>
      </w:pPr>
    </w:p>
    <w:p w14:paraId="499BF7FC">
      <w:pPr>
        <w:spacing w:line="360" w:lineRule="auto"/>
        <w:rPr>
          <w:rFonts w:eastAsia="楷体"/>
          <w:sz w:val="28"/>
          <w:szCs w:val="28"/>
        </w:rPr>
      </w:pPr>
    </w:p>
    <w:p w14:paraId="7FC48D2F">
      <w:pPr>
        <w:spacing w:line="360" w:lineRule="auto"/>
        <w:rPr>
          <w:rFonts w:eastAsia="楷体"/>
          <w:sz w:val="28"/>
          <w:szCs w:val="28"/>
        </w:rPr>
      </w:pPr>
    </w:p>
    <w:p w14:paraId="7D410D4C">
      <w:pPr>
        <w:spacing w:line="360" w:lineRule="auto"/>
        <w:rPr>
          <w:rFonts w:eastAsia="楷体"/>
          <w:sz w:val="28"/>
          <w:szCs w:val="28"/>
        </w:rPr>
      </w:pPr>
    </w:p>
    <w:p w14:paraId="17FCA612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044917F0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5-4-8</w:t>
      </w:r>
    </w:p>
    <w:p w14:paraId="3FAA1633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5169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8202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p w14:paraId="49D5162A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  <w:t>目录</w:t>
                  </w:r>
                </w:p>
                <w:p w14:paraId="525DF693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TOC \o "1-1" \h \u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_Toc6932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一、实验步骤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_Toc6932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47FE732B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_Toc13826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二、实验主要试剂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_Toc13826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12F6E0D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_Toc18965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三、实验器材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2AFE2A8D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_Toc32314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_Toc32314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6F572904">
                  <w:pPr>
                    <w:pStyle w:val="12"/>
                    <w:tabs>
                      <w:tab w:val="right" w:leader="dot" w:pos="8306"/>
                    </w:tabs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_Toc29663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5617C018">
                  <w:pPr>
                    <w:rPr>
                      <w:rFonts w:hint="eastAsia"/>
                      <w:lang w:val="en-US" w:eastAsia="zh-CN"/>
                    </w:rPr>
                    <w:sectPr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 w:ascii="楷体" w:hAnsi="楷体" w:eastAsia="楷体" w:cs="楷体"/>
                      <w:szCs w:val="28"/>
                    </w:rPr>
                    <w:fldChar w:fldCharType="end"/>
                  </w:r>
                </w:p>
              </w:sdtContent>
            </w:sdt>
            <w:p w14:paraId="078C00C8">
              <w:pPr>
                <w:numPr>
                  <w:ilvl w:val="0"/>
                  <w:numId w:val="1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实验步骤</w:t>
              </w:r>
            </w:p>
            <w:p w14:paraId="00A98547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切片常规脱蜡至水：依次将切片放入三缸二甲苯、三缸无水乙醇 、一缸75％酒精，每缸5min,蒸馏水洗干净，画疏水圈。</w:t>
              </w:r>
            </w:p>
            <w:p w14:paraId="1EF9DC34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将切片放入纯水中37℃孵育2h。</w:t>
              </w:r>
            </w:p>
            <w:p w14:paraId="137885B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滴加新鲜配制的TRAP 孵育液,加盖置于37℃培养箱孵育20min。</w:t>
              </w:r>
            </w:p>
            <w:p w14:paraId="0DBEAAC0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流水清洗干净,苏木素复染切片2min。</w:t>
              </w:r>
            </w:p>
            <w:p w14:paraId="6222D90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分化10s，水洗；返蓝10s，水洗。</w:t>
              </w:r>
            </w:p>
            <w:p w14:paraId="3510AFBC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常规脱水，二甲苯透明。</w:t>
              </w:r>
            </w:p>
            <w:p w14:paraId="5D703BC6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中性树胶封片，显微镜观察结果。</w:t>
              </w:r>
            </w:p>
            <w:p w14:paraId="5F17DCB4">
              <w:pPr>
                <w:spacing w:before="312" w:beforeLines="100" w:after="312" w:afterLines="10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二、实验主要试剂</w:t>
              </w:r>
            </w:p>
            <w:tbl>
              <w:tblPr>
                <w:tblStyle w:val="8"/>
                <w:tblW w:w="8919" w:type="dxa"/>
                <w:tblInd w:w="189" w:type="dxa"/>
                <w:tblBorders>
                  <w:top w:val="single" w:color="auto" w:sz="12" w:space="0"/>
                  <w:left w:val="none" w:color="auto" w:sz="0" w:space="0"/>
                  <w:bottom w:val="single" w:color="auto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2413"/>
                <w:gridCol w:w="2764"/>
                <w:gridCol w:w="1871"/>
                <w:gridCol w:w="1871"/>
              </w:tblGrid>
              <w:tr w14:paraId="34E63FA6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05" w:hRule="atLeast"/>
                </w:trPr>
                <w:tc>
                  <w:tcPr>
                    <w:tcW w:w="2413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2808921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试剂</w:t>
                    </w:r>
                  </w:p>
                </w:tc>
                <w:tc>
                  <w:tcPr>
                    <w:tcW w:w="2764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625C2F6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1871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5BB19D0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货号</w:t>
                    </w:r>
                  </w:p>
                </w:tc>
                <w:tc>
                  <w:tcPr>
                    <w:tcW w:w="1871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590ECA7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  <w:t>批号</w:t>
                    </w:r>
                  </w:p>
                </w:tc>
              </w:tr>
              <w:tr w14:paraId="0CF659E5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413" w:type="dxa"/>
                    <w:noWrap w:val="0"/>
                    <w:vAlign w:val="top"/>
                  </w:tcPr>
                  <w:p w14:paraId="5B80916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二甲苯</w:t>
                    </w:r>
                  </w:p>
                </w:tc>
                <w:tc>
                  <w:tcPr>
                    <w:tcW w:w="2764" w:type="dxa"/>
                    <w:noWrap w:val="0"/>
                    <w:vAlign w:val="top"/>
                  </w:tcPr>
                  <w:p w14:paraId="30FB0E2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天津市凯通化学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1ABC881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46CEB01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20250105</w:t>
                    </w:r>
                  </w:p>
                </w:tc>
              </w:tr>
              <w:tr w14:paraId="6C56F804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413" w:type="dxa"/>
                    <w:noWrap w:val="0"/>
                    <w:vAlign w:val="top"/>
                  </w:tcPr>
                  <w:p w14:paraId="5959525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无水乙醇</w:t>
                    </w:r>
                  </w:p>
                </w:tc>
                <w:tc>
                  <w:tcPr>
                    <w:tcW w:w="2764" w:type="dxa"/>
                    <w:noWrap w:val="0"/>
                    <w:vAlign w:val="top"/>
                  </w:tcPr>
                  <w:p w14:paraId="586A4A7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上海广诺化学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033BD02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2E5E3C5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20241205</w:t>
                    </w:r>
                  </w:p>
                </w:tc>
              </w:tr>
              <w:tr w14:paraId="4634DABF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413" w:type="dxa"/>
                    <w:noWrap w:val="0"/>
                    <w:vAlign w:val="top"/>
                  </w:tcPr>
                  <w:p w14:paraId="552802D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TRAP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染色试剂盒</w:t>
                    </w:r>
                  </w:p>
                </w:tc>
                <w:tc>
                  <w:tcPr>
                    <w:tcW w:w="2764" w:type="dxa"/>
                    <w:noWrap w:val="0"/>
                    <w:vAlign w:val="top"/>
                  </w:tcPr>
                  <w:p w14:paraId="27D9CED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2339054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B039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07A1EDB2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01092508</w:t>
                    </w:r>
                  </w:p>
                </w:tc>
              </w:tr>
              <w:tr w14:paraId="50857ADC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47" w:hRule="atLeast"/>
                </w:trPr>
                <w:tc>
                  <w:tcPr>
                    <w:tcW w:w="2413" w:type="dxa"/>
                    <w:noWrap w:val="0"/>
                    <w:vAlign w:val="top"/>
                  </w:tcPr>
                  <w:p w14:paraId="510DEF3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苏木素染液</w:t>
                    </w:r>
                  </w:p>
                </w:tc>
                <w:tc>
                  <w:tcPr>
                    <w:tcW w:w="2764" w:type="dxa"/>
                    <w:noWrap w:val="0"/>
                    <w:vAlign w:val="top"/>
                  </w:tcPr>
                  <w:p w14:paraId="5202D3B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珠海贝索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52E4AAC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BA4041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7D27553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C250201</w:t>
                    </w:r>
                  </w:p>
                </w:tc>
              </w:tr>
              <w:tr w14:paraId="01BE30F2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5" w:hRule="atLeast"/>
                </w:trPr>
                <w:tc>
                  <w:tcPr>
                    <w:tcW w:w="2413" w:type="dxa"/>
                    <w:noWrap w:val="0"/>
                    <w:vAlign w:val="top"/>
                  </w:tcPr>
                  <w:p w14:paraId="6DAEB27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中性树胶</w:t>
                    </w:r>
                  </w:p>
                </w:tc>
                <w:tc>
                  <w:tcPr>
                    <w:tcW w:w="2764" w:type="dxa"/>
                    <w:noWrap w:val="0"/>
                    <w:vAlign w:val="top"/>
                  </w:tcPr>
                  <w:p w14:paraId="40A838A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无锡江原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10AD0E1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ZLI-9516</w:t>
                    </w:r>
                  </w:p>
                </w:tc>
                <w:tc>
                  <w:tcPr>
                    <w:tcW w:w="1871" w:type="dxa"/>
                    <w:noWrap w:val="0"/>
                    <w:vAlign w:val="top"/>
                  </w:tcPr>
                  <w:p w14:paraId="1F9BE6C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241210</w:t>
                    </w:r>
                  </w:p>
                </w:tc>
              </w:tr>
            </w:tbl>
            <w:p w14:paraId="362F8AFD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4459ECA7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三、实验器材</w:t>
              </w:r>
            </w:p>
            <w:tbl>
              <w:tblPr>
                <w:tblStyle w:val="8"/>
                <w:tblpPr w:leftFromText="180" w:rightFromText="180" w:vertAnchor="text" w:horzAnchor="page" w:tblpX="1960" w:tblpY="205"/>
                <w:tblOverlap w:val="never"/>
                <w:tblW w:w="8427" w:type="dxa"/>
                <w:tblInd w:w="0" w:type="dxa"/>
                <w:tblBorders>
                  <w:top w:val="single" w:color="000000" w:sz="12" w:space="0"/>
                  <w:left w:val="none" w:color="auto" w:sz="0" w:space="0"/>
                  <w:bottom w:val="single" w:color="000000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3000"/>
                <w:gridCol w:w="3418"/>
                <w:gridCol w:w="2009"/>
              </w:tblGrid>
              <w:tr w14:paraId="33BE4824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68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7A122FF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名称</w:t>
                    </w:r>
                  </w:p>
                </w:tc>
                <w:tc>
                  <w:tcPr>
                    <w:tcW w:w="3418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0849C10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009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6F5515D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型号</w:t>
                    </w:r>
                  </w:p>
                </w:tc>
              </w:tr>
              <w:tr w14:paraId="6575202E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39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124E9A4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徕卡切片机</w:t>
                    </w:r>
                  </w:p>
                </w:tc>
                <w:tc>
                  <w:tcPr>
                    <w:tcW w:w="3418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123E10D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009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231D62C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RM2016</w:t>
                    </w:r>
                  </w:p>
                </w:tc>
              </w:tr>
              <w:tr w14:paraId="22279D93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6A19DD6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切片刀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68B9F43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009" w:type="dxa"/>
                    <w:noWrap w:val="0"/>
                    <w:vAlign w:val="top"/>
                  </w:tcPr>
                  <w:p w14:paraId="06891E6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Leica 819</w:t>
                    </w:r>
                  </w:p>
                </w:tc>
              </w:tr>
              <w:tr w14:paraId="7A9E8C86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0B75F12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隔水式恒温培养箱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0BA0BAB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上海三发</w:t>
                    </w:r>
                  </w:p>
                </w:tc>
                <w:tc>
                  <w:tcPr>
                    <w:tcW w:w="2009" w:type="dxa"/>
                    <w:noWrap w:val="0"/>
                    <w:vAlign w:val="top"/>
                  </w:tcPr>
                  <w:p w14:paraId="06AF62A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GNP-9080</w:t>
                    </w:r>
                  </w:p>
                </w:tc>
              </w:tr>
              <w:tr w14:paraId="01D2001E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87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5FE6D31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粘附载玻片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58B2228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009" w:type="dxa"/>
                    <w:noWrap w:val="0"/>
                    <w:vAlign w:val="top"/>
                  </w:tcPr>
                  <w:p w14:paraId="44CA7F2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B004</w:t>
                    </w:r>
                  </w:p>
                </w:tc>
              </w:tr>
              <w:tr w14:paraId="071B89CC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24FFCA8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显微镜</w:t>
                    </w:r>
                  </w:p>
                </w:tc>
                <w:tc>
                  <w:tcPr>
                    <w:tcW w:w="3418" w:type="dxa"/>
                    <w:noWrap w:val="0"/>
                    <w:vAlign w:val="top"/>
                  </w:tcPr>
                  <w:p w14:paraId="05F39F9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OLYMPUS</w:t>
                    </w:r>
                  </w:p>
                </w:tc>
                <w:tc>
                  <w:tcPr>
                    <w:tcW w:w="2009" w:type="dxa"/>
                    <w:noWrap w:val="0"/>
                    <w:vAlign w:val="top"/>
                  </w:tcPr>
                  <w:p w14:paraId="5A4A613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CX41</w:t>
                    </w:r>
                  </w:p>
                </w:tc>
              </w:tr>
            </w:tbl>
            <w:p w14:paraId="5AAF17C0">
              <w:pPr>
                <w:numPr>
                  <w:ilvl w:val="0"/>
                  <w:numId w:val="3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结果判读</w:t>
              </w:r>
            </w:p>
            <w:p w14:paraId="1CFDFF95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破骨细胞胞浆呈酒红色，核浅蓝色</w:t>
              </w: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。</w:t>
              </w:r>
            </w:p>
            <w:p w14:paraId="322924BA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drawing>
                  <wp:inline distT="0" distB="0" distL="114300" distR="114300">
                    <wp:extent cx="5266690" cy="2834640"/>
                    <wp:effectExtent l="0" t="0" r="10160" b="3810"/>
                    <wp:docPr id="4" name="图片 4" descr="2_20.0x-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图片 4" descr="2_20.0x-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66690" cy="2834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2694287C">
              <w:pPr>
                <w:numPr>
                  <w:ilvl w:val="0"/>
                  <w:numId w:val="0"/>
                </w:numPr>
                <w:jc w:val="center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示例图（骨组织）</w:t>
              </w:r>
            </w:p>
            <w:p w14:paraId="5A68C648">
              <w:pPr>
                <w:numPr>
                  <w:ilvl w:val="0"/>
                  <w:numId w:val="0"/>
                </w:numPr>
                <w:jc w:val="both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五、注意事项</w:t>
              </w:r>
            </w:p>
            <w:p w14:paraId="298CA3BC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1、工作液配制过程中需充分溶解，现配现用。</w:t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br w:type="textWrapping"/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2、染色液应保存在4℃，使用前置于室温下复温。</w:t>
              </w:r>
            </w:p>
            <w:p w14:paraId="5E4760AF">
              <w:pPr>
                <w:tabs>
                  <w:tab w:val="left" w:pos="6186"/>
                </w:tabs>
                <w:bidi w:val="0"/>
                <w:jc w:val="left"/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</w:p>
          </w:sdtContent>
        </w:sdt>
      </w:sdtContent>
    </w:sdt>
    <w:p w14:paraId="486D1FDB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3131103B">
      <w:pPr>
        <w:bidi w:val="0"/>
        <w:rPr>
          <w:rFonts w:hint="eastAsia"/>
          <w:lang w:val="en-US" w:eastAsia="zh-CN"/>
        </w:rPr>
      </w:pPr>
    </w:p>
    <w:p w14:paraId="1233645B">
      <w:pPr>
        <w:bidi w:val="0"/>
        <w:jc w:val="center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EFAB3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623C841D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A4020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0897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652AF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090B1CF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0" t="0" r="0" b="762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3282A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0001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02FEA7"/>
    <w:multiLevelType w:val="singleLevel"/>
    <w:tmpl w:val="E102FEA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A0OGI1MDNhZTNmYTMwOTg4YWM1OGE5OTZjNzlhODI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293162"/>
    <w:rsid w:val="024A2DCC"/>
    <w:rsid w:val="06F061D0"/>
    <w:rsid w:val="0A5B7E05"/>
    <w:rsid w:val="0BFC73C5"/>
    <w:rsid w:val="11987B90"/>
    <w:rsid w:val="11C961EA"/>
    <w:rsid w:val="1611159F"/>
    <w:rsid w:val="16223ECC"/>
    <w:rsid w:val="162E66B7"/>
    <w:rsid w:val="1BBE241F"/>
    <w:rsid w:val="214014EE"/>
    <w:rsid w:val="2802590C"/>
    <w:rsid w:val="30BC3E94"/>
    <w:rsid w:val="33D75E9F"/>
    <w:rsid w:val="36E7289C"/>
    <w:rsid w:val="374675C3"/>
    <w:rsid w:val="3A033549"/>
    <w:rsid w:val="3BF515B8"/>
    <w:rsid w:val="4ED41501"/>
    <w:rsid w:val="4FA709C3"/>
    <w:rsid w:val="57F6257F"/>
    <w:rsid w:val="5C3C10A9"/>
    <w:rsid w:val="64194304"/>
    <w:rsid w:val="67696832"/>
    <w:rsid w:val="6AD40467"/>
    <w:rsid w:val="6E7F4B8D"/>
    <w:rsid w:val="71407606"/>
    <w:rsid w:val="71A36BA4"/>
    <w:rsid w:val="731E3A64"/>
    <w:rsid w:val="73966C01"/>
    <w:rsid w:val="75D0200F"/>
    <w:rsid w:val="793B5B55"/>
    <w:rsid w:val="794B3FEA"/>
    <w:rsid w:val="7F46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447</Words>
  <Characters>545</Characters>
  <Lines>27</Lines>
  <Paragraphs>7</Paragraphs>
  <TotalTime>0</TotalTime>
  <ScaleCrop>false</ScaleCrop>
  <LinksUpToDate>false</LinksUpToDate>
  <CharactersWithSpaces>563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2025-04-09T08:05:47Z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