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6B314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B199CC7">
      <w:pPr>
        <w:jc w:val="center"/>
        <w:rPr>
          <w:rFonts w:eastAsia="楷体"/>
          <w:b/>
          <w:sz w:val="52"/>
          <w:szCs w:val="52"/>
        </w:rPr>
      </w:pPr>
    </w:p>
    <w:p w14:paraId="37B5D33D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30D8F3AC">
      <w:pPr>
        <w:jc w:val="center"/>
        <w:rPr>
          <w:rFonts w:eastAsia="楷体"/>
          <w:sz w:val="52"/>
          <w:szCs w:val="52"/>
        </w:rPr>
      </w:pPr>
    </w:p>
    <w:p w14:paraId="160FD0E2">
      <w:pPr>
        <w:jc w:val="center"/>
        <w:rPr>
          <w:rFonts w:eastAsia="楷体"/>
          <w:sz w:val="28"/>
          <w:szCs w:val="28"/>
        </w:rPr>
      </w:pPr>
    </w:p>
    <w:p w14:paraId="12CB0E4A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免疫荧光单染</w:t>
      </w:r>
    </w:p>
    <w:p w14:paraId="3AACFB96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</w:t>
      </w:r>
      <w:r>
        <w:rPr>
          <w:rFonts w:hint="eastAsia" w:eastAsia="楷体"/>
          <w:sz w:val="28"/>
          <w:szCs w:val="28"/>
          <w:lang w:val="en-US" w:eastAsia="zh-CN"/>
        </w:rPr>
        <w:t>：C254110</w:t>
      </w:r>
    </w:p>
    <w:p w14:paraId="4BF2E7AC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2FFA3BA">
      <w:pPr>
        <w:rPr>
          <w:rFonts w:eastAsia="楷体"/>
          <w:sz w:val="28"/>
          <w:szCs w:val="28"/>
        </w:rPr>
      </w:pPr>
    </w:p>
    <w:p w14:paraId="5A8017E0">
      <w:pPr>
        <w:rPr>
          <w:rFonts w:eastAsia="楷体"/>
          <w:sz w:val="28"/>
          <w:szCs w:val="28"/>
        </w:rPr>
      </w:pPr>
    </w:p>
    <w:p w14:paraId="51566D23">
      <w:pPr>
        <w:rPr>
          <w:rFonts w:eastAsia="楷体"/>
          <w:sz w:val="28"/>
          <w:szCs w:val="28"/>
        </w:rPr>
      </w:pPr>
    </w:p>
    <w:p w14:paraId="57173B59">
      <w:pPr>
        <w:rPr>
          <w:rFonts w:eastAsia="楷体"/>
          <w:sz w:val="28"/>
          <w:szCs w:val="28"/>
        </w:rPr>
      </w:pPr>
    </w:p>
    <w:p w14:paraId="18B0CA39">
      <w:pPr>
        <w:rPr>
          <w:rFonts w:eastAsia="楷体"/>
          <w:sz w:val="28"/>
          <w:szCs w:val="28"/>
        </w:rPr>
      </w:pPr>
    </w:p>
    <w:p w14:paraId="5B1E9C07">
      <w:pPr>
        <w:spacing w:line="360" w:lineRule="auto"/>
        <w:rPr>
          <w:rFonts w:eastAsia="楷体"/>
          <w:sz w:val="28"/>
          <w:szCs w:val="28"/>
        </w:rPr>
      </w:pPr>
    </w:p>
    <w:p w14:paraId="787ACE08">
      <w:pPr>
        <w:spacing w:line="360" w:lineRule="auto"/>
        <w:rPr>
          <w:rFonts w:eastAsia="楷体"/>
          <w:sz w:val="28"/>
          <w:szCs w:val="28"/>
        </w:rPr>
      </w:pPr>
    </w:p>
    <w:p w14:paraId="24C521EE">
      <w:pPr>
        <w:spacing w:line="360" w:lineRule="auto"/>
        <w:rPr>
          <w:rFonts w:eastAsia="楷体"/>
          <w:sz w:val="28"/>
          <w:szCs w:val="28"/>
        </w:rPr>
      </w:pPr>
    </w:p>
    <w:p w14:paraId="3F4064CC">
      <w:pPr>
        <w:spacing w:line="360" w:lineRule="auto"/>
        <w:rPr>
          <w:rFonts w:eastAsia="楷体"/>
          <w:sz w:val="28"/>
          <w:szCs w:val="28"/>
        </w:rPr>
      </w:pPr>
    </w:p>
    <w:p w14:paraId="3A175AD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王俭</w:t>
      </w:r>
    </w:p>
    <w:p w14:paraId="13F47E1C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6-1-23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7260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81194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80544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64145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9929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82379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64361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78622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60803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53297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63181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66775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5850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54703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52"/>
                                                                          <w:szCs w:val="52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  <w:id w:val="147478905"/>
                                                                        <w15:color w:val="DBDBDB"/>
                                                                        <w:docPartObj>
                                                                          <w:docPartGallery w:val="Table of Contents"/>
                                                                          <w:docPartUnique/>
                                                                        </w:docPartObj>
                                                                      </w:sdtPr>
                                                                      <w:sdtEndPr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sdtEndPr>
                                                                      <w:sdtContent>
                                                                        <w:p w14:paraId="5BD11D9F">
                                                                          <w:pPr>
                                                                            <w:spacing w:before="0" w:beforeLines="0" w:after="0" w:afterLines="0" w:line="240" w:lineRule="auto"/>
                                                                            <w:ind w:left="0" w:leftChars="0" w:right="0" w:rightChars="0" w:firstLine="0" w:firstLineChars="0"/>
                                                                            <w:jc w:val="center"/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  <w:t>目录</w:t>
                                                                          </w:r>
                                                                        </w:p>
                                                                        <w:p w14:paraId="0047AF7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TOC \o "1-1" \h \u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_Toc21102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一、实验步骤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instrText xml:space="preserve"> PAGEREF _Toc21102 \h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88D86D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_Toc18683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二、实验主要试剂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63AAA3EB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_Toc29607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三、抗体信息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F2D066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_Toc29019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四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、实验器材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2D39B555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_Toc17669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五、结果判读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32CDC278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_Toc20966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六、注意事项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6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7E871B42">
                                                                          <w:pPr>
                                                                            <w:bidi w:val="0"/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  <w:p w14:paraId="5AE81D4A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44D847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EAD5B37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B54D23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60E9EE4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E0763CD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8CD6A26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692A60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D7043C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CF7E281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48E8E63">
                                                                      <w:pPr>
                                                                        <w:tabs>
                                                                          <w:tab w:val="left" w:pos="5031"/>
                                                                        </w:tabs>
                                                                        <w:bidi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sectPr>
                                                                          <w:pgSz w:w="11906" w:h="16838"/>
                                                                          <w:pgMar w:top="1440" w:right="1800" w:bottom="1440" w:left="1800" w:header="851" w:footer="992" w:gutter="0"/>
                                                                          <w:cols w:space="425" w:num="1"/>
                                                                          <w:docGrid w:type="lines" w:linePitch="312" w:charSpace="0"/>
                                                                        </w:sect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</w:p>
                                                                    <w:p w14:paraId="518CA0A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1"/>
                                                                        </w:numPr>
                                                                        <w:jc w:val="left"/>
                                                                        <w:outlineLvl w:val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bookmarkStart w:id="0" w:name="_Toc21102"/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实验步骤</w:t>
                                                                      </w:r>
                                                                      <w:bookmarkEnd w:id="0"/>
                                                                    </w:p>
                                                                    <w:p w14:paraId="1304F5F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1.样本准备：</w:t>
                                                                      </w:r>
                                                                    </w:p>
                                                                    <w:p w14:paraId="4015247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1）石蜡切片：将切片放入干燥箱60℃烤片60min，依次过3道二甲苯，每道5min，依次过3道(100%-100%-70%)乙醇，每道3min，蒸馏水浸泡5min。</w:t>
                                                                      </w:r>
                                                                    </w:p>
                                                                    <w:p w14:paraId="4F7D7AC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2）冰冻切片：冰冻切片固定30min，PBS洗3次，每次5min，滴加0.3%Triton-X100破膜液通透20min，PBS洗3次，每次5min。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50860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3）细胞爬片或细胞涂片：细胞样本固定30min，PBS洗3次，每次5min，滴加0.3%Triton-X100破膜液通透20min，PBS洗3次，每次5min。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9EA82E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2.抗原修复：将抗原修复液（PH 9.0 EDTA碱性抗原修复液或PH 6.0 柠檬酸修复液）在微波炉里高火加热2.5min至沸腾，将装有切片的玻片架浸入抗原修复液中，低火保持20min，此过程要防止修复液过度蒸发，切勿干片，取出后室温放置冷却20min。（也可采用高压1-2min、95℃水浴20min等其他修复方式，修复液和修复条件根据组织类型以及抗原类型来确定，冰冻切片和细胞样本可省略此步骤）。</w:t>
                                                                      </w:r>
                                                                    </w:p>
                                                                    <w:p w14:paraId="2462C5C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3.阻断内源性过氧化物酶：用阻水笔在每张样本上画疏水圈，然后滴加3%过氧化氢溶液，室温避光孵育10min，去除内源性过氧化物酶，用蒸馏水冲洗一次，PBS洗5min。</w:t>
                                                                      </w:r>
                                                                    </w:p>
                                                                    <w:p w14:paraId="5FEA48E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4.非特异性靶标封闭：滴加山羊血清封闭液（或者其他封闭液，如3%BSA等），室温避光孵育30min，去除多余封闭液。</w:t>
                                                                      </w:r>
                                                                    </w:p>
                                                                    <w:p w14:paraId="189A95C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5.滴加一抗：滴加适量稀释好的一抗试剂，37℃避光孵育60min（或4℃过夜孵育）。PBS洗3次，每次5min。</w:t>
                                                                      </w:r>
                                                                    </w:p>
                                                                    <w:p w14:paraId="596AF25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6.滴加二抗：加适量二抗试剂，室温避光孵育30min。PBS洗3次，每次5min。注意：本试剂盒内自带HRP二抗为即用型，具有超高灵敏度。</w:t>
                                                                      </w:r>
                                                                    </w:p>
                                                                    <w:p w14:paraId="53B8FFE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7.TSA荧光染料反应液反应：滴加适量稀释好的TSA荧光染料，室温避光孵育10min。PBS洗3次，每次5min。(预实验时可在荧光显微镜下观察染色效果，如果阳性信号弱可继续滴加荧光染料加强染色强度，直至合适强度后再进行下一步)。</w:t>
                                                                      </w:r>
                                                                    </w:p>
                                                                    <w:p w14:paraId="2FCD6D2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8.Dapi复染细胞核：滴加适量Dapi染液复染切片，室温孵育5min，PBS洗5min。</w:t>
                                                                      </w:r>
                                                                    </w:p>
                                                                    <w:p w14:paraId="69E5FD6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9.封片：用抗荧光淬灭封片剂封片，染色后的玻片可在常温避光风干过夜，长期保存需要保存在4℃冰箱中。</w:t>
                                                                      </w:r>
                                                                    </w:p>
                                                                    <w:p w14:paraId="0231474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10.镜检拍照：切片于荧光显微镜/共聚焦/多通道荧光扫描仪/多光谱成像系统下观察并采集图像。</w:t>
                                                                      </w:r>
                                                                    </w:p>
                                                                    <w:p w14:paraId="485F3EBF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DA348E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882B1D8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95E53CA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0CF8FF4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3FE5ACB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2DC00B1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0565E85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8451" w:type="dxa"/>
                                                                        <w:tblInd w:w="-336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3090"/>
                                                                        <w:gridCol w:w="2571"/>
                                                                        <w:gridCol w:w="2790"/>
                                                                      </w:tblGrid>
                                                                      <w:tr w14:paraId="1D694BC2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0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739B3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试剂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0FE00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041EE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FE4D884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FC6A82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二甲苯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73435C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天津市凯通化学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4FEE11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78EC2E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D27BEF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无水乙醇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70DE8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上海广诺化学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6525A4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771DF9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30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3A2A6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柠檬酸盐修复液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 xml:space="preserve"> PH6.0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482DE2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北京中杉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3AD49F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309AC4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21FF9E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PBS缓冲液粉末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B5F3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282DE8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FB285F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1A2E4C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TritonX-100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4F7483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1752E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B025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082249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661126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即用型HRP鼠/兔二抗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485D8B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福州迈新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C80EFB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KIT5030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B491DB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391BD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单标信号放大试剂盒Plus版（绿光）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92ECC8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中抗生物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ED99E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D1002plus-01RM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164D3A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0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1B09B7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抗荧光淬灭封片剂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71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0403A2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碧云天生物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9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2A6CC7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P0126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0B3C40A1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A9BE97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三、抗体信息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8471" w:type="dxa"/>
                                                                        <w:tblInd w:w="-321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1290"/>
                                                                        <w:gridCol w:w="1983"/>
                                                                        <w:gridCol w:w="1971"/>
                                                                        <w:gridCol w:w="1186"/>
                                                                        <w:gridCol w:w="2041"/>
                                                                      </w:tblGrid>
                                                                      <w:tr w14:paraId="7A6E868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215C2F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抗体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4A4ED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7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BE8C6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186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9E72B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种属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C8F19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稀释比例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1AE165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C6CE6C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Ly6G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3AB7E5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塞维尔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7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FFD747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GB11229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186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2BDFCEC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BBD11BC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1:500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15C01B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5951C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F4/80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1747D5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abcam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7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1B9E25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ab6640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186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425979F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303371E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6C65F2F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D483DF7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58479D6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8F1ED34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137DAF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E17F29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69A63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942554B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99AF35C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6916559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63DC2A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四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、实验器材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pPr w:leftFromText="180" w:rightFromText="180" w:vertAnchor="text" w:horzAnchor="page" w:tblpX="1960" w:tblpY="205"/>
                                                                        <w:tblOverlap w:val="never"/>
                                                                        <w:tblW w:w="8610" w:type="dxa"/>
                                                                        <w:tblInd w:w="0" w:type="dxa"/>
                                                                        <w:tblBorders>
                                                                          <w:top w:val="single" w:color="000000" w:sz="12" w:space="0"/>
                                                                          <w:left w:val="none" w:color="auto" w:sz="0" w:space="0"/>
                                                                          <w:bottom w:val="single" w:color="000000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2940"/>
                                                                        <w:gridCol w:w="3150"/>
                                                                        <w:gridCol w:w="2520"/>
                                                                      </w:tblGrid>
                                                                      <w:tr w14:paraId="50D3D8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68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CEC44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名称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01972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21713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型号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BE03DC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3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71A433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生物组织自动脱水机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F43935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95611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ZT-12M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F242EC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86F23F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生物组织包埋机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C8CDCF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8428A1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YB-7LF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5D5BE4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04182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生物组织摊烤片机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1B9383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92E65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YT-7FB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1F9E2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9C94E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徕卡切片机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46C8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A7761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RM2016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0DED9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44A2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切片刀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A3441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B749D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Leica 819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0A641E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0F44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电热恒温鼓风干燥箱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6F8CFC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3B7707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DHG-9070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AEC17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4A0BF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隔水式恒温培养箱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6667D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834A65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GNP-9080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D311B3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B9E5CD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微波炉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F3F1D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Midea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FA37A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M1-211A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25DD66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6B513C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PAP Pen 免疫组化笔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D241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8A814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B007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1077CF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E23748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粘附载玻片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FC552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6AC731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B004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0913E86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D368B1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五、结果判读</w:t>
                                                                      </w:r>
                                                                    </w:p>
                                                                    <w:p w14:paraId="2A875193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细胞核呈蓝色,阳性表达呈绿色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。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drawing>
                                                                          <wp:inline distT="0" distB="0" distL="114300" distR="114300">
                                                                            <wp:extent cx="5266690" cy="2614930"/>
                                                                            <wp:effectExtent l="0" t="0" r="10160" b="13970"/>
                                                                            <wp:docPr id="2" name="图片 2" descr="D:/刘路/图库/IF/免疫荧光单染/A12_40.0x.jpgA12_40.0x"/>
                                                                            <wp:cNvGraphicFramePr>
                                                                              <a:graphicFrameLocks xmlns:a="http://schemas.openxmlformats.org/drawingml/2006/main" noChangeAspect="1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openxmlformats.org/drawingml/2006/picture">
                                                                                <pic:pic xmlns:pic="http://schemas.openxmlformats.org/drawingml/2006/picture">
                                                                                  <pic:nvPicPr>
                                                                                    <pic:cNvPr id="2" name="图片 2" descr="D:/刘路/图库/IF/免疫荧光单染/A12_40.0x.jpgA12_40.0x"/>
                                                                                    <pic:cNvPicPr>
                                                                                      <a:picLocks noChangeAspect="1"/>
                                                                                    </pic:cNvPicPr>
                                                                                  </pic:nvPicPr>
                                                                                  <pic:blipFill>
                                                                                    <a:blip r:embed="rId10"/>
                                                                                    <a:srcRect t="3882" b="3882"/>
                                                                                    <a:stretch>
                                                                                      <a:fillRect/>
                                                                                    </a:stretch>
                                                                                  </pic:blipFill>
                                                                                  <pic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5266690" cy="2614930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</pic:spPr>
                                                                                </pic:pic>
                                                                              </a:graphicData>
                                                                            </a:graphic>
                                                                          </wp:inline>
                                                                        </w:drawing>
                                                                      </w:r>
                                                                    </w:p>
                                                                    <w:p w14:paraId="77D56A9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center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示例图（脑组织IBA-1）</w:t>
                                                                      </w:r>
                                                                    </w:p>
                                                                    <w:p w14:paraId="1ADACD53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99CB53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4414A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六、注意事项</w:t>
                                                                      </w:r>
                                                                    </w:p>
                                                                    <w:p w14:paraId="342363B9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1.为达到免疫荧光技术的要求，组织固定越新鲜越好。</w:t>
                                                                      </w:r>
                                                                    </w:p>
                                                                    <w:p w14:paraId="67E0C7B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2.一抗和二抗的种属来源要匹配，一般来说，如果一抗是小鼠源性，二抗应选择兔/山羊或其它种属抗小鼠的抗体。</w:t>
                                                                      </w:r>
                                                                    </w:p>
                                                                    <w:p w14:paraId="2E6F401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3.在免疫荧光实验过程中冲洗切片时，注意不要正对着组织冲洗，以免将组织冲掉。</w:t>
                                                                      </w:r>
                                                                    </w:p>
                                                                    <w:p w14:paraId="09B3A2C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4.在实验前要查询抗体信息，正式实验之前先做预实验查看染色效果，摸清实验条件，制定最佳实验方案。</w:t>
                                                                      </w:r>
                                                                    </w:p>
                                                                    <w:p w14:paraId="4902747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5.染色结果宜避光冷藏，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color w:val="151515"/>
                                                                          <w:kern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 w:bidi="ar"/>
                                                                        </w:rPr>
                                                                        <w:t>不能长期保存，封片后应尽快拍照和扫描。</w:t>
                                                                      </w:r>
                                                                    </w:p>
                                                                    <w:p w14:paraId="15A98B27">
                                                                      <w:pPr>
                                                                        <w:bidi w:val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5CE06FA9">
      <w:pPr>
        <w:bidi w:val="0"/>
        <w:rPr>
          <w:rFonts w:hint="eastAsia"/>
          <w:lang w:val="en-US" w:eastAsia="zh-CN"/>
        </w:rPr>
      </w:pPr>
    </w:p>
    <w:p w14:paraId="71C11302">
      <w:pPr>
        <w:bidi w:val="0"/>
        <w:rPr>
          <w:rFonts w:hint="eastAsia"/>
          <w:lang w:val="en-US" w:eastAsia="zh-CN"/>
        </w:rPr>
      </w:pPr>
    </w:p>
    <w:p w14:paraId="720779BE">
      <w:pPr>
        <w:bidi w:val="0"/>
        <w:rPr>
          <w:rFonts w:hint="eastAsia"/>
          <w:lang w:val="en-US" w:eastAsia="zh-CN"/>
        </w:rPr>
      </w:pPr>
    </w:p>
    <w:p w14:paraId="16FD5571">
      <w:pPr>
        <w:bidi w:val="0"/>
        <w:rPr>
          <w:rFonts w:hint="eastAsia"/>
          <w:lang w:val="en-US" w:eastAsia="zh-CN"/>
        </w:rPr>
      </w:pPr>
    </w:p>
    <w:p w14:paraId="2BF2AF86">
      <w:pPr>
        <w:bidi w:val="0"/>
        <w:rPr>
          <w:rFonts w:hint="eastAsia"/>
          <w:lang w:val="en-US" w:eastAsia="zh-CN"/>
        </w:rPr>
      </w:pPr>
    </w:p>
    <w:p w14:paraId="7F022929">
      <w:pPr>
        <w:bidi w:val="0"/>
        <w:rPr>
          <w:rFonts w:hint="eastAsia"/>
          <w:lang w:val="en-US" w:eastAsia="zh-CN"/>
        </w:rPr>
      </w:pPr>
    </w:p>
    <w:p w14:paraId="1611BF5D">
      <w:pPr>
        <w:bidi w:val="0"/>
        <w:rPr>
          <w:rFonts w:hint="eastAsia"/>
          <w:lang w:val="en-US" w:eastAsia="zh-CN"/>
        </w:rPr>
      </w:pPr>
    </w:p>
    <w:p w14:paraId="4412197E">
      <w:pPr>
        <w:bidi w:val="0"/>
        <w:jc w:val="center"/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AF8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0" r="0" b="0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DDE7612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B87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CC4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446A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6B5F06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E69E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6AE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YWUyZWY1YzFmZDRmYTVkNjliY2ZlYWE3MjhiNmI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B51FAF"/>
    <w:rsid w:val="00E33ACB"/>
    <w:rsid w:val="00F5634C"/>
    <w:rsid w:val="00F84F93"/>
    <w:rsid w:val="02477318"/>
    <w:rsid w:val="024A2DCC"/>
    <w:rsid w:val="02D84414"/>
    <w:rsid w:val="030F29AD"/>
    <w:rsid w:val="034F0512"/>
    <w:rsid w:val="047343F5"/>
    <w:rsid w:val="04C904B8"/>
    <w:rsid w:val="04DF59D8"/>
    <w:rsid w:val="05A30D0A"/>
    <w:rsid w:val="068154EF"/>
    <w:rsid w:val="06AE7966"/>
    <w:rsid w:val="06EE220A"/>
    <w:rsid w:val="06F061D0"/>
    <w:rsid w:val="077E1A2E"/>
    <w:rsid w:val="08283748"/>
    <w:rsid w:val="08A94889"/>
    <w:rsid w:val="08E9737B"/>
    <w:rsid w:val="08FC70AE"/>
    <w:rsid w:val="09045F63"/>
    <w:rsid w:val="09104908"/>
    <w:rsid w:val="09242161"/>
    <w:rsid w:val="093920B1"/>
    <w:rsid w:val="09F2225F"/>
    <w:rsid w:val="0A5B7E05"/>
    <w:rsid w:val="0A9F669C"/>
    <w:rsid w:val="0ADE1809"/>
    <w:rsid w:val="0B6E5998"/>
    <w:rsid w:val="0BB23E19"/>
    <w:rsid w:val="0BFC73C5"/>
    <w:rsid w:val="0C7B29E0"/>
    <w:rsid w:val="0DA10224"/>
    <w:rsid w:val="0F8B4CE8"/>
    <w:rsid w:val="0FC1070A"/>
    <w:rsid w:val="11C961EA"/>
    <w:rsid w:val="11F26CA6"/>
    <w:rsid w:val="11F528ED"/>
    <w:rsid w:val="13171A7D"/>
    <w:rsid w:val="13182D37"/>
    <w:rsid w:val="133D279D"/>
    <w:rsid w:val="13EC7D20"/>
    <w:rsid w:val="140A79D6"/>
    <w:rsid w:val="14E82BDD"/>
    <w:rsid w:val="155913E5"/>
    <w:rsid w:val="15595889"/>
    <w:rsid w:val="155D713F"/>
    <w:rsid w:val="15AE1730"/>
    <w:rsid w:val="1611159F"/>
    <w:rsid w:val="16223ECC"/>
    <w:rsid w:val="16351E52"/>
    <w:rsid w:val="16522FD9"/>
    <w:rsid w:val="16C32FBA"/>
    <w:rsid w:val="172D7C4A"/>
    <w:rsid w:val="17CA0378"/>
    <w:rsid w:val="17F21B80"/>
    <w:rsid w:val="183A72AB"/>
    <w:rsid w:val="188E3A9B"/>
    <w:rsid w:val="19137483"/>
    <w:rsid w:val="19801E57"/>
    <w:rsid w:val="19D153D0"/>
    <w:rsid w:val="1A444411"/>
    <w:rsid w:val="1B012302"/>
    <w:rsid w:val="1B8258B9"/>
    <w:rsid w:val="1C136791"/>
    <w:rsid w:val="1C542906"/>
    <w:rsid w:val="1CD9229E"/>
    <w:rsid w:val="1CE1063D"/>
    <w:rsid w:val="1F264A2D"/>
    <w:rsid w:val="1F4C5B16"/>
    <w:rsid w:val="20014B53"/>
    <w:rsid w:val="207D3113"/>
    <w:rsid w:val="20857F98"/>
    <w:rsid w:val="20B63B8F"/>
    <w:rsid w:val="214014EE"/>
    <w:rsid w:val="21771570"/>
    <w:rsid w:val="21A25DD1"/>
    <w:rsid w:val="21FF3314"/>
    <w:rsid w:val="224529A5"/>
    <w:rsid w:val="228C4BA7"/>
    <w:rsid w:val="23492A98"/>
    <w:rsid w:val="238035F1"/>
    <w:rsid w:val="242B4894"/>
    <w:rsid w:val="248642D2"/>
    <w:rsid w:val="24D455C2"/>
    <w:rsid w:val="24DC16EA"/>
    <w:rsid w:val="2503311B"/>
    <w:rsid w:val="25B032A3"/>
    <w:rsid w:val="2641214D"/>
    <w:rsid w:val="2668592C"/>
    <w:rsid w:val="26B20955"/>
    <w:rsid w:val="26EF1CA2"/>
    <w:rsid w:val="2802590C"/>
    <w:rsid w:val="281318C7"/>
    <w:rsid w:val="28913B7E"/>
    <w:rsid w:val="289E73E3"/>
    <w:rsid w:val="28F2772E"/>
    <w:rsid w:val="291B0A33"/>
    <w:rsid w:val="29E23FB7"/>
    <w:rsid w:val="2A6D1762"/>
    <w:rsid w:val="2ABA44F0"/>
    <w:rsid w:val="2AD25A69"/>
    <w:rsid w:val="2B261911"/>
    <w:rsid w:val="2BDE4907"/>
    <w:rsid w:val="2C4C53A8"/>
    <w:rsid w:val="2C5C1A8E"/>
    <w:rsid w:val="2D0F08AF"/>
    <w:rsid w:val="2DF87595"/>
    <w:rsid w:val="2F01212D"/>
    <w:rsid w:val="2FAA0D63"/>
    <w:rsid w:val="305B02AF"/>
    <w:rsid w:val="30BC3E94"/>
    <w:rsid w:val="3138414C"/>
    <w:rsid w:val="317E293E"/>
    <w:rsid w:val="31A67B31"/>
    <w:rsid w:val="31B41A25"/>
    <w:rsid w:val="31BB4D3B"/>
    <w:rsid w:val="32904240"/>
    <w:rsid w:val="32AA7890"/>
    <w:rsid w:val="335262F3"/>
    <w:rsid w:val="33863BFB"/>
    <w:rsid w:val="33CB12A8"/>
    <w:rsid w:val="33D75E9F"/>
    <w:rsid w:val="340D18C0"/>
    <w:rsid w:val="35F35F9A"/>
    <w:rsid w:val="3632560E"/>
    <w:rsid w:val="36AA5AEC"/>
    <w:rsid w:val="36EB413B"/>
    <w:rsid w:val="374675C3"/>
    <w:rsid w:val="39382F3B"/>
    <w:rsid w:val="394713D0"/>
    <w:rsid w:val="3A033549"/>
    <w:rsid w:val="3A6C5593"/>
    <w:rsid w:val="3AAF1923"/>
    <w:rsid w:val="3ABB47CB"/>
    <w:rsid w:val="3ADE5D64"/>
    <w:rsid w:val="3B583D69"/>
    <w:rsid w:val="3BD50F16"/>
    <w:rsid w:val="3BF515B8"/>
    <w:rsid w:val="3CE358B4"/>
    <w:rsid w:val="3CF8653E"/>
    <w:rsid w:val="3D121CF5"/>
    <w:rsid w:val="3D347EBE"/>
    <w:rsid w:val="3DB334D8"/>
    <w:rsid w:val="3E375EB7"/>
    <w:rsid w:val="3ECF4342"/>
    <w:rsid w:val="3F56236D"/>
    <w:rsid w:val="40386F69"/>
    <w:rsid w:val="4076646C"/>
    <w:rsid w:val="426D00FA"/>
    <w:rsid w:val="42822229"/>
    <w:rsid w:val="432602A9"/>
    <w:rsid w:val="4326680C"/>
    <w:rsid w:val="43397FDC"/>
    <w:rsid w:val="435E3EE6"/>
    <w:rsid w:val="440700DA"/>
    <w:rsid w:val="445B21D4"/>
    <w:rsid w:val="44B6565C"/>
    <w:rsid w:val="44C925A2"/>
    <w:rsid w:val="45A57BAB"/>
    <w:rsid w:val="46040D75"/>
    <w:rsid w:val="46C6427C"/>
    <w:rsid w:val="47A27CD7"/>
    <w:rsid w:val="48EC3D42"/>
    <w:rsid w:val="48F86243"/>
    <w:rsid w:val="4AEC627C"/>
    <w:rsid w:val="4B81569D"/>
    <w:rsid w:val="4BCD39B7"/>
    <w:rsid w:val="4C20442F"/>
    <w:rsid w:val="4CB31A29"/>
    <w:rsid w:val="4DBF5582"/>
    <w:rsid w:val="4E3876AB"/>
    <w:rsid w:val="4E4361B3"/>
    <w:rsid w:val="4E5263F6"/>
    <w:rsid w:val="4E6F51FA"/>
    <w:rsid w:val="4EEF1E97"/>
    <w:rsid w:val="4FA709C3"/>
    <w:rsid w:val="4FD96C0D"/>
    <w:rsid w:val="50FF4E8E"/>
    <w:rsid w:val="51D57A6A"/>
    <w:rsid w:val="521C06CB"/>
    <w:rsid w:val="528838E5"/>
    <w:rsid w:val="52976ACD"/>
    <w:rsid w:val="52C613A3"/>
    <w:rsid w:val="53691FEB"/>
    <w:rsid w:val="54907C78"/>
    <w:rsid w:val="54CB6F02"/>
    <w:rsid w:val="54F975CB"/>
    <w:rsid w:val="556D72B3"/>
    <w:rsid w:val="56C37E91"/>
    <w:rsid w:val="573A3ECB"/>
    <w:rsid w:val="57EA3B43"/>
    <w:rsid w:val="57F6257F"/>
    <w:rsid w:val="58C93758"/>
    <w:rsid w:val="591075D9"/>
    <w:rsid w:val="5A5B561B"/>
    <w:rsid w:val="5A6A2FC4"/>
    <w:rsid w:val="5AF947C9"/>
    <w:rsid w:val="5B273B09"/>
    <w:rsid w:val="5B595267"/>
    <w:rsid w:val="5B653C0C"/>
    <w:rsid w:val="5C814A76"/>
    <w:rsid w:val="5CA97B29"/>
    <w:rsid w:val="5CB70498"/>
    <w:rsid w:val="5D4A78B6"/>
    <w:rsid w:val="5DB1138B"/>
    <w:rsid w:val="5E5E4943"/>
    <w:rsid w:val="5E987E55"/>
    <w:rsid w:val="5FDE3F8D"/>
    <w:rsid w:val="60822B6A"/>
    <w:rsid w:val="609C121C"/>
    <w:rsid w:val="61161505"/>
    <w:rsid w:val="61BA4586"/>
    <w:rsid w:val="620C1765"/>
    <w:rsid w:val="6232236E"/>
    <w:rsid w:val="627E6257"/>
    <w:rsid w:val="63604CB9"/>
    <w:rsid w:val="64ED3015"/>
    <w:rsid w:val="650E0EDE"/>
    <w:rsid w:val="65CD0D2C"/>
    <w:rsid w:val="65E87914"/>
    <w:rsid w:val="667C005C"/>
    <w:rsid w:val="67696832"/>
    <w:rsid w:val="676C6322"/>
    <w:rsid w:val="677A27ED"/>
    <w:rsid w:val="688201F1"/>
    <w:rsid w:val="697B0A9F"/>
    <w:rsid w:val="699F7E86"/>
    <w:rsid w:val="69C75A92"/>
    <w:rsid w:val="69CB37D4"/>
    <w:rsid w:val="6AB44268"/>
    <w:rsid w:val="6AC975E8"/>
    <w:rsid w:val="6AD40467"/>
    <w:rsid w:val="6BC26511"/>
    <w:rsid w:val="6BEE37AA"/>
    <w:rsid w:val="6C1825D5"/>
    <w:rsid w:val="6C450EF0"/>
    <w:rsid w:val="6DE2733E"/>
    <w:rsid w:val="6E7A0447"/>
    <w:rsid w:val="6E7F4B8D"/>
    <w:rsid w:val="6ED547AD"/>
    <w:rsid w:val="6EE40E94"/>
    <w:rsid w:val="6F3516F0"/>
    <w:rsid w:val="6FD35191"/>
    <w:rsid w:val="70BD374B"/>
    <w:rsid w:val="71407606"/>
    <w:rsid w:val="71926986"/>
    <w:rsid w:val="71DE1BCB"/>
    <w:rsid w:val="731E3A64"/>
    <w:rsid w:val="731F06ED"/>
    <w:rsid w:val="742448B0"/>
    <w:rsid w:val="74546174"/>
    <w:rsid w:val="746960C4"/>
    <w:rsid w:val="747800B5"/>
    <w:rsid w:val="75581413"/>
    <w:rsid w:val="75986535"/>
    <w:rsid w:val="759C3201"/>
    <w:rsid w:val="75A153E9"/>
    <w:rsid w:val="75D0200F"/>
    <w:rsid w:val="76085468"/>
    <w:rsid w:val="769136B0"/>
    <w:rsid w:val="76AA50D9"/>
    <w:rsid w:val="7706409E"/>
    <w:rsid w:val="77843214"/>
    <w:rsid w:val="793B5B55"/>
    <w:rsid w:val="793D7B1F"/>
    <w:rsid w:val="794B3FEA"/>
    <w:rsid w:val="79690914"/>
    <w:rsid w:val="79FE72AE"/>
    <w:rsid w:val="7A215E72"/>
    <w:rsid w:val="7A4F7B0A"/>
    <w:rsid w:val="7B474C85"/>
    <w:rsid w:val="7B6A71B0"/>
    <w:rsid w:val="7B8437E3"/>
    <w:rsid w:val="7C66113B"/>
    <w:rsid w:val="7E325778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1343</Words>
  <Characters>1706</Characters>
  <Lines>27</Lines>
  <Paragraphs>7</Paragraphs>
  <TotalTime>3</TotalTime>
  <ScaleCrop>false</ScaleCrop>
  <LinksUpToDate>false</LinksUpToDate>
  <CharactersWithSpaces>1735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2026-01-23T01:00:05Z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A073336F28274A7888BBF829335164B3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