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EBB2C">
      <w:pPr>
        <w:jc w:val="center"/>
        <w:rPr>
          <w:rFonts w:eastAsia="楷体"/>
          <w:b/>
          <w:sz w:val="52"/>
          <w:szCs w:val="52"/>
        </w:rPr>
      </w:pPr>
      <w:r>
        <w:rPr>
          <w:rFonts w:eastAsia="楷体"/>
          <w:b/>
          <w:sz w:val="52"/>
          <w:szCs w:val="52"/>
        </w:rPr>
        <w:t>安徽</w:t>
      </w:r>
      <w:r>
        <w:rPr>
          <w:rFonts w:hint="eastAsia" w:eastAsia="楷体"/>
          <w:b/>
          <w:sz w:val="52"/>
          <w:szCs w:val="52"/>
        </w:rPr>
        <w:t>中抗</w:t>
      </w:r>
      <w:r>
        <w:rPr>
          <w:rFonts w:eastAsia="楷体"/>
          <w:b/>
          <w:sz w:val="52"/>
          <w:szCs w:val="52"/>
        </w:rPr>
        <w:t>生物</w:t>
      </w:r>
      <w:r>
        <w:rPr>
          <w:rFonts w:hint="eastAsia" w:eastAsia="楷体"/>
          <w:b/>
          <w:sz w:val="52"/>
          <w:szCs w:val="52"/>
        </w:rPr>
        <w:t>技术</w:t>
      </w:r>
      <w:r>
        <w:rPr>
          <w:rFonts w:eastAsia="楷体"/>
          <w:b/>
          <w:sz w:val="52"/>
          <w:szCs w:val="52"/>
        </w:rPr>
        <w:t>有限公司</w:t>
      </w:r>
    </w:p>
    <w:p w14:paraId="720E1AF8">
      <w:pPr>
        <w:jc w:val="center"/>
        <w:rPr>
          <w:rFonts w:eastAsia="楷体"/>
          <w:b/>
          <w:sz w:val="52"/>
          <w:szCs w:val="52"/>
        </w:rPr>
      </w:pPr>
    </w:p>
    <w:p w14:paraId="647FF3ED">
      <w:pPr>
        <w:jc w:val="center"/>
        <w:rPr>
          <w:rFonts w:eastAsia="楷体"/>
          <w:sz w:val="52"/>
          <w:szCs w:val="52"/>
        </w:rPr>
      </w:pPr>
      <w:r>
        <w:rPr>
          <w:rFonts w:eastAsia="楷体"/>
          <w:b/>
          <w:sz w:val="52"/>
          <w:szCs w:val="52"/>
        </w:rPr>
        <w:t>实验报告</w:t>
      </w:r>
    </w:p>
    <w:p w14:paraId="0FE9102F">
      <w:pPr>
        <w:jc w:val="center"/>
        <w:rPr>
          <w:rFonts w:eastAsia="楷体"/>
          <w:sz w:val="52"/>
          <w:szCs w:val="52"/>
        </w:rPr>
      </w:pPr>
    </w:p>
    <w:p w14:paraId="71D6829C">
      <w:pPr>
        <w:jc w:val="center"/>
        <w:rPr>
          <w:rFonts w:eastAsia="楷体"/>
          <w:sz w:val="28"/>
          <w:szCs w:val="28"/>
        </w:rPr>
      </w:pPr>
    </w:p>
    <w:p w14:paraId="555E3E8F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项目名称：</w:t>
      </w:r>
      <w:r>
        <w:rPr>
          <w:rFonts w:hint="eastAsia" w:eastAsia="楷体"/>
          <w:sz w:val="28"/>
          <w:szCs w:val="28"/>
          <w:lang w:val="en-US" w:eastAsia="zh-CN"/>
        </w:rPr>
        <w:t>弹性纤维染色（维多利亚蓝法）</w:t>
      </w:r>
    </w:p>
    <w:p w14:paraId="29ED60E7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委托方（甲方）：</w:t>
      </w:r>
    </w:p>
    <w:p w14:paraId="4C40ED49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受托方（乙方）：安徽</w:t>
      </w:r>
      <w:r>
        <w:rPr>
          <w:rFonts w:hint="eastAsia" w:eastAsia="楷体"/>
          <w:sz w:val="28"/>
          <w:szCs w:val="28"/>
        </w:rPr>
        <w:t>中抗</w:t>
      </w:r>
      <w:r>
        <w:rPr>
          <w:rFonts w:eastAsia="楷体"/>
          <w:sz w:val="28"/>
          <w:szCs w:val="28"/>
        </w:rPr>
        <w:t>生物</w:t>
      </w:r>
      <w:r>
        <w:rPr>
          <w:rFonts w:hint="eastAsia" w:eastAsia="楷体"/>
          <w:sz w:val="28"/>
          <w:szCs w:val="28"/>
        </w:rPr>
        <w:t>技术</w:t>
      </w:r>
      <w:r>
        <w:rPr>
          <w:rFonts w:eastAsia="楷体"/>
          <w:sz w:val="28"/>
          <w:szCs w:val="28"/>
        </w:rPr>
        <w:t>有限公司</w:t>
      </w:r>
    </w:p>
    <w:p w14:paraId="3CD4E102">
      <w:pPr>
        <w:rPr>
          <w:rFonts w:eastAsia="楷体"/>
          <w:sz w:val="28"/>
          <w:szCs w:val="28"/>
        </w:rPr>
      </w:pPr>
    </w:p>
    <w:p w14:paraId="4957151F">
      <w:pPr>
        <w:rPr>
          <w:rFonts w:eastAsia="楷体"/>
          <w:sz w:val="28"/>
          <w:szCs w:val="28"/>
        </w:rPr>
      </w:pPr>
    </w:p>
    <w:p w14:paraId="2547B82C">
      <w:pPr>
        <w:rPr>
          <w:rFonts w:eastAsia="楷体"/>
          <w:sz w:val="28"/>
          <w:szCs w:val="28"/>
        </w:rPr>
      </w:pPr>
    </w:p>
    <w:p w14:paraId="1A60E737">
      <w:pPr>
        <w:rPr>
          <w:rFonts w:eastAsia="楷体"/>
          <w:sz w:val="28"/>
          <w:szCs w:val="28"/>
        </w:rPr>
      </w:pPr>
    </w:p>
    <w:p w14:paraId="1D82B35D">
      <w:pPr>
        <w:rPr>
          <w:rFonts w:eastAsia="楷体"/>
          <w:sz w:val="28"/>
          <w:szCs w:val="28"/>
        </w:rPr>
      </w:pPr>
      <w:bookmarkStart w:id="0" w:name="_GoBack"/>
      <w:bookmarkEnd w:id="0"/>
    </w:p>
    <w:p w14:paraId="4E7BAF5F">
      <w:pPr>
        <w:spacing w:line="360" w:lineRule="auto"/>
        <w:rPr>
          <w:rFonts w:eastAsia="楷体"/>
          <w:sz w:val="28"/>
          <w:szCs w:val="28"/>
        </w:rPr>
      </w:pPr>
    </w:p>
    <w:p w14:paraId="26B30BE3">
      <w:pPr>
        <w:spacing w:line="360" w:lineRule="auto"/>
        <w:rPr>
          <w:rFonts w:eastAsia="楷体"/>
          <w:sz w:val="28"/>
          <w:szCs w:val="28"/>
        </w:rPr>
      </w:pPr>
    </w:p>
    <w:p w14:paraId="6EA5E6C9">
      <w:pPr>
        <w:spacing w:line="360" w:lineRule="auto"/>
        <w:rPr>
          <w:rFonts w:eastAsia="楷体"/>
          <w:sz w:val="28"/>
          <w:szCs w:val="28"/>
        </w:rPr>
      </w:pPr>
    </w:p>
    <w:p w14:paraId="64E1B5A2">
      <w:pPr>
        <w:spacing w:line="360" w:lineRule="auto"/>
        <w:rPr>
          <w:rFonts w:eastAsia="楷体"/>
          <w:sz w:val="28"/>
          <w:szCs w:val="28"/>
        </w:rPr>
      </w:pPr>
    </w:p>
    <w:p w14:paraId="5400B52E">
      <w:pPr>
        <w:spacing w:line="360" w:lineRule="auto"/>
        <w:ind w:firstLine="5040" w:firstLineChars="1800"/>
        <w:jc w:val="center"/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检测人：</w:t>
      </w:r>
      <w:r>
        <w:rPr>
          <w:rFonts w:hint="eastAsia" w:eastAsia="楷体"/>
          <w:sz w:val="28"/>
          <w:szCs w:val="28"/>
          <w:lang w:val="en-US" w:eastAsia="zh-CN"/>
        </w:rPr>
        <w:t>张顾悦</w:t>
      </w:r>
    </w:p>
    <w:p w14:paraId="7F21623F">
      <w:pPr>
        <w:spacing w:line="360" w:lineRule="auto"/>
        <w:ind w:firstLine="5040" w:firstLineChars="1800"/>
        <w:jc w:val="center"/>
        <w:rPr>
          <w:rFonts w:hint="default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报告撰写日期：202</w:t>
      </w:r>
      <w:r>
        <w:rPr>
          <w:rFonts w:hint="eastAsia" w:eastAsia="楷体"/>
          <w:sz w:val="28"/>
          <w:szCs w:val="28"/>
          <w:lang w:val="en-US" w:eastAsia="zh-CN"/>
        </w:rPr>
        <w:t>5-8-15</w:t>
      </w:r>
    </w:p>
    <w:p w14:paraId="480B73A5">
      <w:pPr>
        <w:tabs>
          <w:tab w:val="left" w:pos="5248"/>
        </w:tabs>
        <w:jc w:val="left"/>
        <w:rPr>
          <w:rFonts w:eastAsia="楷体"/>
          <w:b/>
          <w:bCs/>
          <w:sz w:val="28"/>
          <w:szCs w:val="28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start="0"/>
          <w:cols w:space="720" w:num="1"/>
          <w:docGrid w:type="lines" w:linePitch="312" w:charSpace="0"/>
        </w:sectPr>
      </w:pPr>
    </w:p>
    <w:sdt>
      <w:sdtPr>
        <w:rPr>
          <w:rFonts w:hint="eastAsia" w:ascii="楷体" w:hAnsi="楷体" w:eastAsia="楷体" w:cs="楷体"/>
          <w:kern w:val="2"/>
          <w:sz w:val="52"/>
          <w:szCs w:val="52"/>
          <w:lang w:val="en-US" w:eastAsia="zh-CN" w:bidi="ar-SA"/>
        </w:rPr>
        <w:id w:val="147476524"/>
        <w15:color w:val="DBDBDB"/>
        <w:docPartObj>
          <w:docPartGallery w:val="Table of Contents"/>
          <w:docPartUnique/>
        </w:docPartObj>
      </w:sdtPr>
      <w:sdtEndPr>
        <w:rPr>
          <w:rFonts w:hint="eastAsia" w:ascii="楷体" w:hAnsi="楷体" w:eastAsia="楷体" w:cs="楷体"/>
          <w:kern w:val="2"/>
          <w:sz w:val="21"/>
          <w:szCs w:val="28"/>
          <w:lang w:val="en-US" w:eastAsia="zh-CN" w:bidi="ar-SA"/>
        </w:rPr>
      </w:sdtEndPr>
      <w:sdtContent>
        <w:sdt>
          <w:sdtPr>
            <w:rPr>
              <w:rFonts w:hint="eastAsia" w:ascii="楷体" w:hAnsi="楷体" w:eastAsia="楷体" w:cs="楷体"/>
              <w:kern w:val="2"/>
              <w:sz w:val="52"/>
              <w:szCs w:val="52"/>
              <w:lang w:val="en-US" w:eastAsia="zh-CN" w:bidi="ar-SA"/>
            </w:rPr>
            <w:id w:val="147472182"/>
            <w15:color w:val="DBDBDB"/>
            <w:docPartObj>
              <w:docPartGallery w:val="Table of Contents"/>
              <w:docPartUnique/>
            </w:docPartObj>
          </w:sdtPr>
          <w:sdtEndPr>
            <w:rPr>
              <w:rFonts w:hint="eastAsia" w:ascii="楷体" w:hAnsi="楷体" w:eastAsia="楷体" w:cs="楷体"/>
              <w:kern w:val="2"/>
              <w:sz w:val="21"/>
              <w:szCs w:val="28"/>
              <w:lang w:val="en-US" w:eastAsia="zh-CN" w:bidi="ar-SA"/>
            </w:rPr>
          </w:sdtEndPr>
          <w:sdtContent>
            <w:sdt>
              <w:sdtPr>
                <w:rPr>
                  <w:rFonts w:hint="eastAsia" w:ascii="楷体" w:hAnsi="楷体" w:eastAsia="楷体" w:cs="楷体"/>
                  <w:kern w:val="2"/>
                  <w:sz w:val="52"/>
                  <w:szCs w:val="52"/>
                  <w:lang w:val="en-US" w:eastAsia="zh-CN" w:bidi="ar-SA"/>
                </w:rPr>
                <w:id w:val="147458501"/>
                <w15:color w:val="DBDBDB"/>
                <w:docPartObj>
                  <w:docPartGallery w:val="Table of Contents"/>
                  <w:docPartUnique/>
                </w:docPartObj>
              </w:sdtPr>
              <w:sdtEndPr>
                <w:rPr>
                  <w:rFonts w:hint="eastAsia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sdtEndPr>
              <w:sdtContent>
                <w:p w14:paraId="63EE9235">
                  <w:pPr>
                    <w:spacing w:before="0" w:beforeLines="0" w:after="0" w:afterLines="0" w:line="240" w:lineRule="auto"/>
                    <w:ind w:left="0" w:leftChars="0" w:right="0" w:rightChars="0" w:firstLine="0" w:firstLineChars="0"/>
                    <w:jc w:val="center"/>
                    <w:rPr>
                      <w:rFonts w:hint="eastAsia" w:ascii="楷体" w:hAnsi="楷体" w:eastAsia="楷体" w:cs="楷体"/>
                      <w:sz w:val="52"/>
                      <w:szCs w:val="52"/>
                    </w:rPr>
                  </w:pPr>
                  <w:r>
                    <w:rPr>
                      <w:rFonts w:hint="eastAsia" w:ascii="楷体" w:hAnsi="楷体" w:eastAsia="楷体" w:cs="楷体"/>
                      <w:sz w:val="52"/>
                      <w:szCs w:val="52"/>
                    </w:rPr>
                    <w:t>目录</w:t>
                  </w:r>
                </w:p>
                <w:p w14:paraId="0042AFD9">
                  <w:pPr>
                    <w:pStyle w:val="12"/>
                    <w:tabs>
                      <w:tab w:val="right" w:leader="dot" w:pos="8306"/>
                    </w:tabs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TOC \o "1-1" \h \u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_Toc6932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bCs/>
                      <w:sz w:val="28"/>
                      <w:szCs w:val="28"/>
                      <w:lang w:val="en-US" w:eastAsia="zh-CN"/>
                    </w:rPr>
                    <w:t>一、实验步骤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PAGEREF _Toc6932 \h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2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404939D3">
                  <w:pPr>
                    <w:pStyle w:val="12"/>
                    <w:tabs>
                      <w:tab w:val="right" w:leader="dot" w:pos="8306"/>
                    </w:tabs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_Toc13826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二、实验主要试剂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PAGEREF _Toc13826 \h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2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349ADE4C">
                  <w:pPr>
                    <w:pStyle w:val="12"/>
                    <w:tabs>
                      <w:tab w:val="right" w:leader="dot" w:pos="8306"/>
                    </w:tabs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_Toc18965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三、实验器材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  <w:lang w:val="en-US" w:eastAsia="zh-CN"/>
                    </w:rPr>
                    <w:t>2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1E0C3A8A">
                  <w:pPr>
                    <w:pStyle w:val="12"/>
                    <w:tabs>
                      <w:tab w:val="right" w:leader="dot" w:pos="8306"/>
                    </w:tabs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_Toc32314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bCs/>
                      <w:sz w:val="28"/>
                      <w:szCs w:val="28"/>
                      <w:lang w:val="en-US" w:eastAsia="zh-CN"/>
                    </w:rPr>
                    <w:t>四、结果判读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PAGEREF _Toc32314 \h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3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45014C4B">
                  <w:pPr>
                    <w:pStyle w:val="12"/>
                    <w:tabs>
                      <w:tab w:val="right" w:leader="dot" w:pos="8306"/>
                    </w:tabs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_Toc29663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bCs/>
                      <w:sz w:val="28"/>
                      <w:szCs w:val="28"/>
                      <w:lang w:val="en-US" w:eastAsia="zh-CN"/>
                    </w:rPr>
                    <w:t>五、注意事项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  <w:lang w:val="en-US" w:eastAsia="zh-CN"/>
                    </w:rPr>
                    <w:t>3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0F0EBDD1">
                  <w:pPr>
                    <w:rPr>
                      <w:rFonts w:hint="eastAsia"/>
                      <w:lang w:val="en-US" w:eastAsia="zh-CN"/>
                    </w:rPr>
                    <w:sectPr>
                      <w:pgSz w:w="11906" w:h="16838"/>
                      <w:pgMar w:top="1440" w:right="1800" w:bottom="1440" w:left="1800" w:header="851" w:footer="992" w:gutter="0"/>
                      <w:cols w:space="425" w:num="1"/>
                      <w:docGrid w:type="lines" w:linePitch="312" w:charSpace="0"/>
                    </w:sectPr>
                  </w:pPr>
                  <w:r>
                    <w:rPr>
                      <w:rFonts w:hint="eastAsia" w:ascii="楷体" w:hAnsi="楷体" w:eastAsia="楷体" w:cs="楷体"/>
                      <w:szCs w:val="28"/>
                    </w:rPr>
                    <w:fldChar w:fldCharType="end"/>
                  </w:r>
                </w:p>
              </w:sdtContent>
            </w:sdt>
            <w:p w14:paraId="7D1484DF">
              <w:pPr>
                <w:numPr>
                  <w:ilvl w:val="0"/>
                  <w:numId w:val="1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t>实验步骤</w:t>
              </w:r>
            </w:p>
            <w:p w14:paraId="74F1B8C1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切片常规脱蜡至水,画疏水圈，蒸馏水洗干净。</w:t>
              </w:r>
            </w:p>
            <w:p w14:paraId="756E4CA8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高锰酸钾溶液氧化5min，流水冲洗干净。</w:t>
              </w:r>
            </w:p>
            <w:p w14:paraId="1EC1952F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草酸溶液漂白2-3min，直至标本无色，流水冲洗干净。</w:t>
              </w:r>
            </w:p>
            <w:p w14:paraId="65B3BD7F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95%酒精稍洗，滴加Elastin染液加盖置于37℃培养箱孵育1h。</w:t>
              </w:r>
            </w:p>
            <w:p w14:paraId="67364FB8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95%酒精分化，快速浸洗至无多余染液脱下。</w:t>
              </w:r>
            </w:p>
            <w:p w14:paraId="087C6611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细流水冲洗3-5min，滴加Van Gieson染液染色1min。</w:t>
              </w:r>
            </w:p>
            <w:p w14:paraId="00685725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倾去染液，不可经水洗。</w:t>
              </w:r>
            </w:p>
            <w:p w14:paraId="39F7831F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95%酒精分化数秒，无水酒精脱水，二甲苯透明。</w:t>
              </w:r>
            </w:p>
            <w:p w14:paraId="03C50042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中性树胶封片，显微镜观察结果。</w:t>
              </w:r>
            </w:p>
            <w:p w14:paraId="11DF4253">
              <w:pPr>
                <w:spacing w:before="312" w:beforeLines="100" w:after="312" w:afterLines="100" w:line="380" w:lineRule="exact"/>
                <w:rPr>
                  <w:rFonts w:hint="eastAsia" w:ascii="楷体" w:hAnsi="楷体" w:eastAsia="楷体" w:cs="楷体"/>
                  <w:b/>
                  <w:sz w:val="28"/>
                  <w:szCs w:val="28"/>
                </w:rPr>
              </w:pPr>
              <w:r>
                <w:rPr>
                  <w:rFonts w:hint="eastAsia" w:ascii="楷体" w:hAnsi="楷体" w:eastAsia="楷体" w:cs="楷体"/>
                  <w:b/>
                  <w:sz w:val="28"/>
                  <w:szCs w:val="28"/>
                </w:rPr>
                <w:t>二、实验主要试剂</w:t>
              </w:r>
            </w:p>
            <w:tbl>
              <w:tblPr>
                <w:tblStyle w:val="8"/>
                <w:tblW w:w="8595" w:type="dxa"/>
                <w:tblInd w:w="189" w:type="dxa"/>
                <w:tblBorders>
                  <w:top w:val="single" w:color="auto" w:sz="12" w:space="0"/>
                  <w:left w:val="none" w:color="auto" w:sz="0" w:space="0"/>
                  <w:bottom w:val="single" w:color="auto" w:sz="12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>
              <w:tblGrid>
                <w:gridCol w:w="2910"/>
                <w:gridCol w:w="2663"/>
                <w:gridCol w:w="1372"/>
                <w:gridCol w:w="1650"/>
              </w:tblGrid>
              <w:tr w14:paraId="79A3A453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05" w:hRule="atLeast"/>
                </w:trPr>
                <w:tc>
                  <w:tcPr>
                    <w:tcW w:w="2910" w:type="dxa"/>
                    <w:tcBorders>
                      <w:top w:val="single" w:color="auto" w:sz="12" w:space="0"/>
                      <w:bottom w:val="single" w:color="auto" w:sz="12" w:space="0"/>
                    </w:tcBorders>
                    <w:noWrap w:val="0"/>
                    <w:vAlign w:val="top"/>
                  </w:tcPr>
                  <w:p w14:paraId="720BDCAD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  <w:t>试剂</w:t>
                    </w:r>
                  </w:p>
                </w:tc>
                <w:tc>
                  <w:tcPr>
                    <w:tcW w:w="2663" w:type="dxa"/>
                    <w:tcBorders>
                      <w:top w:val="single" w:color="auto" w:sz="12" w:space="0"/>
                      <w:bottom w:val="single" w:color="auto" w:sz="12" w:space="0"/>
                    </w:tcBorders>
                    <w:noWrap w:val="0"/>
                    <w:vAlign w:val="top"/>
                  </w:tcPr>
                  <w:p w14:paraId="30FE5156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  <w:t>厂家</w:t>
                    </w:r>
                  </w:p>
                </w:tc>
                <w:tc>
                  <w:tcPr>
                    <w:tcW w:w="1372" w:type="dxa"/>
                    <w:tcBorders>
                      <w:top w:val="single" w:color="auto" w:sz="12" w:space="0"/>
                      <w:bottom w:val="single" w:color="auto" w:sz="12" w:space="0"/>
                    </w:tcBorders>
                    <w:noWrap w:val="0"/>
                    <w:vAlign w:val="top"/>
                  </w:tcPr>
                  <w:p w14:paraId="732EE926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  <w:t>货号</w:t>
                    </w:r>
                  </w:p>
                </w:tc>
                <w:tc>
                  <w:tcPr>
                    <w:tcW w:w="1650" w:type="dxa"/>
                    <w:tcBorders>
                      <w:top w:val="single" w:color="auto" w:sz="12" w:space="0"/>
                      <w:bottom w:val="single" w:color="auto" w:sz="12" w:space="0"/>
                    </w:tcBorders>
                    <w:noWrap w:val="0"/>
                    <w:vAlign w:val="top"/>
                  </w:tcPr>
                  <w:p w14:paraId="206F0329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  <w:t>批号</w:t>
                    </w:r>
                  </w:p>
                </w:tc>
              </w:tr>
              <w:tr w14:paraId="029EE09F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30" w:hRule="atLeast"/>
                </w:trPr>
                <w:tc>
                  <w:tcPr>
                    <w:tcW w:w="2910" w:type="dxa"/>
                    <w:noWrap w:val="0"/>
                    <w:vAlign w:val="top"/>
                  </w:tcPr>
                  <w:p w14:paraId="3D674F4E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二甲苯</w:t>
                    </w:r>
                  </w:p>
                </w:tc>
                <w:tc>
                  <w:tcPr>
                    <w:tcW w:w="2663" w:type="dxa"/>
                    <w:noWrap w:val="0"/>
                    <w:vAlign w:val="top"/>
                  </w:tcPr>
                  <w:p w14:paraId="094AD0E4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eastAsia="zh-CN"/>
                      </w:rPr>
                      <w:t>天津市凯通化学</w:t>
                    </w:r>
                  </w:p>
                </w:tc>
                <w:tc>
                  <w:tcPr>
                    <w:tcW w:w="1372" w:type="dxa"/>
                    <w:noWrap w:val="0"/>
                    <w:vAlign w:val="top"/>
                  </w:tcPr>
                  <w:p w14:paraId="19EE3CB0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无</w:t>
                    </w:r>
                  </w:p>
                </w:tc>
                <w:tc>
                  <w:tcPr>
                    <w:tcW w:w="1650" w:type="dxa"/>
                    <w:noWrap w:val="0"/>
                    <w:vAlign w:val="top"/>
                  </w:tcPr>
                  <w:p w14:paraId="02B39BC8">
                    <w:pPr>
                      <w:spacing w:line="380" w:lineRule="exact"/>
                      <w:jc w:val="center"/>
                      <w:rPr>
                        <w:rFonts w:hint="default" w:ascii="楷体" w:hAnsi="楷体" w:eastAsia="楷体" w:cs="楷体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20250519</w:t>
                    </w:r>
                  </w:p>
                </w:tc>
              </w:tr>
              <w:tr w14:paraId="1B5BE4CB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30" w:hRule="atLeast"/>
                </w:trPr>
                <w:tc>
                  <w:tcPr>
                    <w:tcW w:w="2910" w:type="dxa"/>
                    <w:noWrap w:val="0"/>
                    <w:vAlign w:val="top"/>
                  </w:tcPr>
                  <w:p w14:paraId="733D5A52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无水乙醇</w:t>
                    </w:r>
                  </w:p>
                </w:tc>
                <w:tc>
                  <w:tcPr>
                    <w:tcW w:w="2663" w:type="dxa"/>
                    <w:noWrap w:val="0"/>
                    <w:vAlign w:val="top"/>
                  </w:tcPr>
                  <w:p w14:paraId="3093D5BA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eastAsia="zh-CN"/>
                      </w:rPr>
                      <w:t>上海广诺化学</w:t>
                    </w:r>
                  </w:p>
                </w:tc>
                <w:tc>
                  <w:tcPr>
                    <w:tcW w:w="1372" w:type="dxa"/>
                    <w:noWrap w:val="0"/>
                    <w:vAlign w:val="top"/>
                  </w:tcPr>
                  <w:p w14:paraId="6E9FBA71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无</w:t>
                    </w:r>
                  </w:p>
                </w:tc>
                <w:tc>
                  <w:tcPr>
                    <w:tcW w:w="1650" w:type="dxa"/>
                    <w:noWrap w:val="0"/>
                    <w:vAlign w:val="top"/>
                  </w:tcPr>
                  <w:p w14:paraId="024CB44E">
                    <w:pPr>
                      <w:spacing w:line="380" w:lineRule="exact"/>
                      <w:jc w:val="center"/>
                      <w:rPr>
                        <w:rFonts w:hint="default" w:ascii="楷体" w:hAnsi="楷体" w:eastAsia="楷体" w:cs="楷体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20250607</w:t>
                    </w:r>
                  </w:p>
                </w:tc>
              </w:tr>
              <w:tr w14:paraId="608E175B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30" w:hRule="atLeast"/>
                </w:trPr>
                <w:tc>
                  <w:tcPr>
                    <w:tcW w:w="2910" w:type="dxa"/>
                    <w:noWrap w:val="0"/>
                    <w:vAlign w:val="top"/>
                  </w:tcPr>
                  <w:p w14:paraId="66F3B83C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弹性纤维染色试剂盒</w:t>
                    </w:r>
                  </w:p>
                </w:tc>
                <w:tc>
                  <w:tcPr>
                    <w:tcW w:w="2663" w:type="dxa"/>
                    <w:noWrap w:val="0"/>
                    <w:vAlign w:val="top"/>
                  </w:tcPr>
                  <w:p w14:paraId="5164C65D">
                    <w:pPr>
                      <w:spacing w:line="380" w:lineRule="exact"/>
                      <w:jc w:val="center"/>
                      <w:rPr>
                        <w:rFonts w:hint="default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>Baso</w:t>
                    </w:r>
                  </w:p>
                </w:tc>
                <w:tc>
                  <w:tcPr>
                    <w:tcW w:w="1372" w:type="dxa"/>
                    <w:noWrap w:val="0"/>
                    <w:vAlign w:val="top"/>
                  </w:tcPr>
                  <w:p w14:paraId="710FEC4A">
                    <w:pPr>
                      <w:spacing w:line="380" w:lineRule="exact"/>
                      <w:jc w:val="center"/>
                      <w:rPr>
                        <w:rFonts w:hint="default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BA4083A</w:t>
                    </w:r>
                  </w:p>
                </w:tc>
                <w:tc>
                  <w:tcPr>
                    <w:tcW w:w="1650" w:type="dxa"/>
                    <w:noWrap w:val="0"/>
                    <w:vAlign w:val="top"/>
                  </w:tcPr>
                  <w:p w14:paraId="3CAE9BAF">
                    <w:pPr>
                      <w:spacing w:line="380" w:lineRule="exact"/>
                      <w:jc w:val="center"/>
                      <w:rPr>
                        <w:rFonts w:hint="default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C250316</w:t>
                    </w:r>
                  </w:p>
                </w:tc>
              </w:tr>
              <w:tr w14:paraId="1B190D81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15" w:hRule="atLeast"/>
                </w:trPr>
                <w:tc>
                  <w:tcPr>
                    <w:tcW w:w="2910" w:type="dxa"/>
                    <w:noWrap w:val="0"/>
                    <w:vAlign w:val="top"/>
                  </w:tcPr>
                  <w:p w14:paraId="0D6833B2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中性树胶</w:t>
                    </w:r>
                  </w:p>
                </w:tc>
                <w:tc>
                  <w:tcPr>
                    <w:tcW w:w="2663" w:type="dxa"/>
                    <w:noWrap w:val="0"/>
                    <w:vAlign w:val="top"/>
                  </w:tcPr>
                  <w:p w14:paraId="1AA6F419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  <w:t>无锡江原</w:t>
                    </w:r>
                  </w:p>
                </w:tc>
                <w:tc>
                  <w:tcPr>
                    <w:tcW w:w="1372" w:type="dxa"/>
                    <w:noWrap w:val="0"/>
                    <w:vAlign w:val="top"/>
                  </w:tcPr>
                  <w:p w14:paraId="40F37A32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  <w:t>ZLI-9516</w:t>
                    </w:r>
                  </w:p>
                </w:tc>
                <w:tc>
                  <w:tcPr>
                    <w:tcW w:w="1650" w:type="dxa"/>
                    <w:noWrap w:val="0"/>
                    <w:vAlign w:val="top"/>
                  </w:tcPr>
                  <w:p w14:paraId="0EDF6714">
                    <w:pPr>
                      <w:spacing w:line="380" w:lineRule="exact"/>
                      <w:jc w:val="center"/>
                      <w:rPr>
                        <w:rFonts w:hint="default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250211</w:t>
                    </w:r>
                  </w:p>
                </w:tc>
              </w:tr>
            </w:tbl>
            <w:p w14:paraId="1FCC892E">
              <w:pPr>
                <w:numPr>
                  <w:ilvl w:val="0"/>
                  <w:numId w:val="0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</w:p>
            <w:p w14:paraId="116E50F4">
              <w:pPr>
                <w:spacing w:after="156" w:afterLines="50" w:line="380" w:lineRule="exact"/>
                <w:rPr>
                  <w:rFonts w:hint="eastAsia" w:ascii="楷体" w:hAnsi="楷体" w:eastAsia="楷体" w:cs="楷体"/>
                  <w:b/>
                  <w:sz w:val="28"/>
                  <w:szCs w:val="28"/>
                </w:rPr>
              </w:pPr>
              <w:r>
                <w:rPr>
                  <w:rFonts w:hint="eastAsia" w:ascii="楷体" w:hAnsi="楷体" w:eastAsia="楷体" w:cs="楷体"/>
                  <w:b/>
                  <w:sz w:val="28"/>
                  <w:szCs w:val="28"/>
                </w:rPr>
                <w:t>三、实验器材</w:t>
              </w:r>
            </w:p>
            <w:tbl>
              <w:tblPr>
                <w:tblStyle w:val="8"/>
                <w:tblpPr w:leftFromText="180" w:rightFromText="180" w:vertAnchor="text" w:horzAnchor="page" w:tblpX="1960" w:tblpY="205"/>
                <w:tblOverlap w:val="never"/>
                <w:tblW w:w="8610" w:type="dxa"/>
                <w:tblInd w:w="0" w:type="dxa"/>
                <w:tblBorders>
                  <w:top w:val="single" w:color="000000" w:sz="12" w:space="0"/>
                  <w:left w:val="none" w:color="auto" w:sz="0" w:space="0"/>
                  <w:bottom w:val="single" w:color="000000" w:sz="12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>
              <w:tblGrid>
                <w:gridCol w:w="3000"/>
                <w:gridCol w:w="3418"/>
                <w:gridCol w:w="2192"/>
              </w:tblGrid>
              <w:tr w14:paraId="0207D796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68" w:hRule="atLeast"/>
                </w:trPr>
                <w:tc>
                  <w:tcPr>
                    <w:tcW w:w="3000" w:type="dxa"/>
                    <w:tcBorders>
                      <w:top w:val="single" w:color="000000" w:sz="12" w:space="0"/>
                      <w:bottom w:val="single" w:color="000000" w:sz="12" w:space="0"/>
                    </w:tcBorders>
                    <w:noWrap w:val="0"/>
                    <w:vAlign w:val="top"/>
                  </w:tcPr>
                  <w:p w14:paraId="158B0CBB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  <w:t>名称</w:t>
                    </w:r>
                  </w:p>
                </w:tc>
                <w:tc>
                  <w:tcPr>
                    <w:tcW w:w="3418" w:type="dxa"/>
                    <w:tcBorders>
                      <w:top w:val="single" w:color="000000" w:sz="12" w:space="0"/>
                      <w:bottom w:val="single" w:color="000000" w:sz="12" w:space="0"/>
                    </w:tcBorders>
                    <w:noWrap w:val="0"/>
                    <w:vAlign w:val="top"/>
                  </w:tcPr>
                  <w:p w14:paraId="2DF6D8D4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</w:rPr>
                      <w:t>厂家</w:t>
                    </w:r>
                  </w:p>
                </w:tc>
                <w:tc>
                  <w:tcPr>
                    <w:tcW w:w="2192" w:type="dxa"/>
                    <w:tcBorders>
                      <w:top w:val="single" w:color="000000" w:sz="12" w:space="0"/>
                      <w:bottom w:val="single" w:color="000000" w:sz="12" w:space="0"/>
                    </w:tcBorders>
                    <w:noWrap w:val="0"/>
                    <w:vAlign w:val="top"/>
                  </w:tcPr>
                  <w:p w14:paraId="7114DD1A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</w:rPr>
                      <w:t>型号</w:t>
                    </w:r>
                  </w:p>
                </w:tc>
              </w:tr>
              <w:tr w14:paraId="307D9331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339" w:hRule="atLeast"/>
                </w:trPr>
                <w:tc>
                  <w:tcPr>
                    <w:tcW w:w="3000" w:type="dxa"/>
                    <w:tcBorders>
                      <w:top w:val="single" w:color="000000" w:sz="12" w:space="0"/>
                    </w:tcBorders>
                    <w:noWrap w:val="0"/>
                    <w:vAlign w:val="top"/>
                  </w:tcPr>
                  <w:p w14:paraId="4B972B59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徕卡切片机</w:t>
                    </w:r>
                  </w:p>
                </w:tc>
                <w:tc>
                  <w:tcPr>
                    <w:tcW w:w="3418" w:type="dxa"/>
                    <w:tcBorders>
                      <w:top w:val="single" w:color="000000" w:sz="12" w:space="0"/>
                    </w:tcBorders>
                    <w:noWrap w:val="0"/>
                    <w:vAlign w:val="top"/>
                  </w:tcPr>
                  <w:p w14:paraId="25EC0D1D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Leica</w:t>
                    </w:r>
                  </w:p>
                </w:tc>
                <w:tc>
                  <w:tcPr>
                    <w:tcW w:w="2192" w:type="dxa"/>
                    <w:tcBorders>
                      <w:top w:val="single" w:color="000000" w:sz="12" w:space="0"/>
                    </w:tcBorders>
                    <w:noWrap w:val="0"/>
                    <w:vAlign w:val="top"/>
                  </w:tcPr>
                  <w:p w14:paraId="4CC0A1DB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RM2016</w:t>
                    </w:r>
                  </w:p>
                </w:tc>
              </w:tr>
              <w:tr w14:paraId="64D14703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19" w:hRule="atLeast"/>
                </w:trPr>
                <w:tc>
                  <w:tcPr>
                    <w:tcW w:w="3000" w:type="dxa"/>
                    <w:noWrap w:val="0"/>
                    <w:vAlign w:val="top"/>
                  </w:tcPr>
                  <w:p w14:paraId="3A5B8A96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>切片刀</w:t>
                    </w:r>
                  </w:p>
                </w:tc>
                <w:tc>
                  <w:tcPr>
                    <w:tcW w:w="3418" w:type="dxa"/>
                    <w:noWrap w:val="0"/>
                    <w:vAlign w:val="top"/>
                  </w:tcPr>
                  <w:p w14:paraId="58362E15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Leica</w:t>
                    </w:r>
                  </w:p>
                </w:tc>
                <w:tc>
                  <w:tcPr>
                    <w:tcW w:w="2192" w:type="dxa"/>
                    <w:noWrap w:val="0"/>
                    <w:vAlign w:val="top"/>
                  </w:tcPr>
                  <w:p w14:paraId="065CC368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  <w:t>Leica 819</w:t>
                    </w:r>
                  </w:p>
                </w:tc>
              </w:tr>
              <w:tr w14:paraId="0C96A5C3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19" w:hRule="atLeast"/>
                </w:trPr>
                <w:tc>
                  <w:tcPr>
                    <w:tcW w:w="3000" w:type="dxa"/>
                    <w:noWrap w:val="0"/>
                    <w:vAlign w:val="top"/>
                  </w:tcPr>
                  <w:p w14:paraId="111A4822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隔水式恒温培养箱</w:t>
                    </w:r>
                  </w:p>
                </w:tc>
                <w:tc>
                  <w:tcPr>
                    <w:tcW w:w="3418" w:type="dxa"/>
                    <w:noWrap w:val="0"/>
                    <w:vAlign w:val="top"/>
                  </w:tcPr>
                  <w:p w14:paraId="32538723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上海三发</w:t>
                    </w:r>
                  </w:p>
                </w:tc>
                <w:tc>
                  <w:tcPr>
                    <w:tcW w:w="2192" w:type="dxa"/>
                    <w:noWrap w:val="0"/>
                    <w:vAlign w:val="top"/>
                  </w:tcPr>
                  <w:p w14:paraId="5F85E4A8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GNP-9080</w:t>
                    </w:r>
                  </w:p>
                </w:tc>
              </w:tr>
              <w:tr w14:paraId="5FBC236B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387" w:hRule="atLeast"/>
                </w:trPr>
                <w:tc>
                  <w:tcPr>
                    <w:tcW w:w="3000" w:type="dxa"/>
                    <w:noWrap w:val="0"/>
                    <w:vAlign w:val="top"/>
                  </w:tcPr>
                  <w:p w14:paraId="3BE8FC48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粘附载玻片</w:t>
                    </w:r>
                  </w:p>
                </w:tc>
                <w:tc>
                  <w:tcPr>
                    <w:tcW w:w="3418" w:type="dxa"/>
                    <w:noWrap w:val="0"/>
                    <w:vAlign w:val="top"/>
                  </w:tcPr>
                  <w:p w14:paraId="1A620AC7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ebiogo</w:t>
                    </w:r>
                  </w:p>
                </w:tc>
                <w:tc>
                  <w:tcPr>
                    <w:tcW w:w="2192" w:type="dxa"/>
                    <w:noWrap w:val="0"/>
                    <w:vAlign w:val="top"/>
                  </w:tcPr>
                  <w:p w14:paraId="2FB9AC6B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B004</w:t>
                    </w:r>
                  </w:p>
                </w:tc>
              </w:tr>
              <w:tr w14:paraId="77D59FA2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19" w:hRule="atLeast"/>
                </w:trPr>
                <w:tc>
                  <w:tcPr>
                    <w:tcW w:w="3000" w:type="dxa"/>
                    <w:noWrap w:val="0"/>
                    <w:vAlign w:val="top"/>
                  </w:tcPr>
                  <w:p w14:paraId="4456C523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  <w:t>显微镜</w:t>
                    </w:r>
                  </w:p>
                </w:tc>
                <w:tc>
                  <w:tcPr>
                    <w:tcW w:w="3418" w:type="dxa"/>
                    <w:noWrap w:val="0"/>
                    <w:vAlign w:val="top"/>
                  </w:tcPr>
                  <w:p w14:paraId="71C72970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OLYMPUS</w:t>
                    </w:r>
                  </w:p>
                </w:tc>
                <w:tc>
                  <w:tcPr>
                    <w:tcW w:w="2192" w:type="dxa"/>
                    <w:noWrap w:val="0"/>
                    <w:vAlign w:val="top"/>
                  </w:tcPr>
                  <w:p w14:paraId="5A9D4C96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CX41</w:t>
                    </w:r>
                  </w:p>
                </w:tc>
              </w:tr>
            </w:tbl>
            <w:p w14:paraId="24D98F3A">
              <w:pPr>
                <w:numPr>
                  <w:ilvl w:val="0"/>
                  <w:numId w:val="0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t>四、结果判读</w:t>
              </w:r>
            </w:p>
            <w:p w14:paraId="141D4A22">
              <w:pPr>
                <w:numPr>
                  <w:ilvl w:val="0"/>
                  <w:numId w:val="0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弹性纤维呈蓝黑色，胶原纤维呈红色，肌纤维、红细胞呈黄色</w:t>
              </w: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t>。</w:t>
              </w:r>
            </w:p>
            <w:p w14:paraId="76C02B58">
              <w:pPr>
                <w:numPr>
                  <w:ilvl w:val="0"/>
                  <w:numId w:val="0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drawing>
                  <wp:inline distT="0" distB="0" distL="114300" distR="114300">
                    <wp:extent cx="5266690" cy="2834640"/>
                    <wp:effectExtent l="0" t="0" r="10160" b="3810"/>
                    <wp:docPr id="2" name="图片 2" descr="1_36.4x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图片 2" descr="1_36.4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266690" cy="283464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  <w:p w14:paraId="04EDA3DC">
              <w:pPr>
                <w:numPr>
                  <w:ilvl w:val="0"/>
                  <w:numId w:val="0"/>
                </w:numPr>
                <w:jc w:val="center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示例图</w:t>
              </w:r>
            </w:p>
            <w:p w14:paraId="3B76E1F9">
              <w:pPr>
                <w:numPr>
                  <w:ilvl w:val="0"/>
                  <w:numId w:val="0"/>
                </w:numPr>
                <w:jc w:val="both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t>五、注意事项</w:t>
              </w:r>
            </w:p>
            <w:p w14:paraId="262006E5">
              <w:pPr>
                <w:keepNext w:val="0"/>
                <w:keepLines w:val="0"/>
                <w:widowControl/>
                <w:numPr>
                  <w:ilvl w:val="0"/>
                  <w:numId w:val="3"/>
                </w:numPr>
                <w:suppressLineNumbers w:val="0"/>
                <w:jc w:val="left"/>
                <w:rPr>
                  <w:rFonts w:hint="default" w:ascii="楷体" w:hAnsi="楷体" w:eastAsia="楷体" w:cs="楷体"/>
                  <w:color w:val="151515"/>
                  <w:kern w:val="0"/>
                  <w:sz w:val="28"/>
                  <w:szCs w:val="28"/>
                  <w:lang w:val="en-US" w:eastAsia="zh-CN" w:bidi="ar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Elastin染液与Van Gieson染液染色后直接入95%酒精分化</w:t>
              </w:r>
              <w:r>
                <w:rPr>
                  <w:rFonts w:hint="eastAsia" w:ascii="楷体" w:hAnsi="楷体" w:eastAsia="楷体" w:cs="楷体"/>
                  <w:color w:val="151515"/>
                  <w:kern w:val="0"/>
                  <w:sz w:val="28"/>
                  <w:szCs w:val="28"/>
                  <w:lang w:val="en-US" w:eastAsia="zh-CN" w:bidi="ar"/>
                </w:rPr>
                <w:t>，不可经水洗，以免难分化。</w:t>
              </w:r>
            </w:p>
            <w:p w14:paraId="4E5AA833">
              <w:pPr>
                <w:keepNext w:val="0"/>
                <w:keepLines w:val="0"/>
                <w:widowControl/>
                <w:numPr>
                  <w:ilvl w:val="0"/>
                  <w:numId w:val="3"/>
                </w:numPr>
                <w:suppressLineNumbers w:val="0"/>
                <w:ind w:left="0" w:leftChars="0" w:firstLine="0" w:firstLineChars="0"/>
                <w:jc w:val="left"/>
                <w:rPr>
                  <w:rFonts w:hint="eastAsia" w:ascii="楷体" w:hAnsi="楷体" w:eastAsia="楷体" w:cs="楷体"/>
                  <w:color w:val="151515"/>
                  <w:kern w:val="0"/>
                  <w:sz w:val="28"/>
                  <w:szCs w:val="28"/>
                  <w:lang w:val="en-US" w:eastAsia="zh-CN" w:bidi="ar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Elastin染液易挥发，且染色时间长，宜采用密闭容器浸染</w:t>
              </w:r>
              <w:r>
                <w:rPr>
                  <w:rFonts w:hint="eastAsia" w:ascii="楷体" w:hAnsi="楷体" w:eastAsia="楷体" w:cs="楷体"/>
                  <w:color w:val="151515"/>
                  <w:kern w:val="0"/>
                  <w:sz w:val="28"/>
                  <w:szCs w:val="28"/>
                  <w:lang w:val="en-US" w:eastAsia="zh-CN" w:bidi="ar"/>
                </w:rPr>
                <w:t>。</w:t>
              </w:r>
            </w:p>
            <w:p w14:paraId="1BFBE4BA">
              <w:pPr>
                <w:keepNext w:val="0"/>
                <w:keepLines w:val="0"/>
                <w:widowControl/>
                <w:numPr>
                  <w:ilvl w:val="0"/>
                  <w:numId w:val="3"/>
                </w:numPr>
                <w:suppressLineNumbers w:val="0"/>
                <w:ind w:left="0" w:leftChars="0" w:firstLine="0" w:firstLineChars="0"/>
                <w:jc w:val="left"/>
                <w:rPr>
                  <w:rFonts w:hint="eastAsia" w:ascii="楷体" w:hAnsi="楷体" w:eastAsia="楷体" w:cs="楷体"/>
                  <w:color w:val="151515"/>
                  <w:kern w:val="0"/>
                  <w:sz w:val="28"/>
                  <w:szCs w:val="28"/>
                  <w:lang w:val="en-US" w:eastAsia="zh-CN" w:bidi="ar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Elastin染液开封后，应置于阴凉避光的密闭容器中，可重复使用，直至染液失效。</w:t>
              </w:r>
            </w:p>
            <w:p w14:paraId="394FBE3B">
              <w:pPr>
                <w:tabs>
                  <w:tab w:val="left" w:pos="6186"/>
                </w:tabs>
                <w:bidi w:val="0"/>
                <w:jc w:val="left"/>
                <w:rPr>
                  <w:rFonts w:hint="eastAsia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pPr>
            </w:p>
          </w:sdtContent>
        </w:sdt>
      </w:sdtContent>
    </w:sdt>
    <w:p w14:paraId="7145D04E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5F1B63D0">
      <w:pPr>
        <w:bidi w:val="0"/>
        <w:rPr>
          <w:rFonts w:hint="eastAsia"/>
          <w:lang w:val="en-US" w:eastAsia="zh-CN"/>
        </w:rPr>
      </w:pPr>
    </w:p>
    <w:p w14:paraId="1869EE88">
      <w:pPr>
        <w:bidi w:val="0"/>
        <w:jc w:val="center"/>
        <w:rPr>
          <w:rFonts w:hint="eastAsia"/>
          <w:lang w:val="en-US" w:eastAsia="zh-CN"/>
        </w:rPr>
      </w:pPr>
    </w:p>
    <w:p w14:paraId="5D4856BD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554C2A61">
      <w:pPr>
        <w:bidi w:val="0"/>
        <w:rPr>
          <w:rFonts w:hint="eastAsia"/>
          <w:lang w:val="en-US" w:eastAsia="zh-CN"/>
        </w:rPr>
      </w:pPr>
    </w:p>
    <w:p w14:paraId="2F00ADAD">
      <w:pPr>
        <w:bidi w:val="0"/>
        <w:rPr>
          <w:rFonts w:hint="eastAsia"/>
          <w:lang w:val="en-US" w:eastAsia="zh-CN"/>
        </w:rPr>
      </w:pPr>
    </w:p>
    <w:p w14:paraId="63AEBC2D">
      <w:pPr>
        <w:tabs>
          <w:tab w:val="left" w:pos="5541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0CE72">
    <w:pPr>
      <w:jc w:val="left"/>
      <w:rPr>
        <w:b/>
        <w:sz w:val="18"/>
        <w:szCs w:val="18"/>
      </w:rPr>
    </w:pPr>
    <w:r>
      <w:rPr>
        <w:rFonts w:hAnsi="宋体"/>
        <w:b/>
        <w:sz w:val="18"/>
        <w:szCs w:val="18"/>
      </w:rPr>
      <w:pict>
        <v:line id="直线 1026" o:spid="_x0000_s4097" o:spt="20" style="position:absolute;left:0pt;margin-left:1.3pt;margin-top:0.05pt;height:0pt;width:450pt;mso-wrap-distance-bottom:0pt;mso-wrap-distance-left:9pt;mso-wrap-distance-right:9pt;mso-wrap-distance-top:0pt;z-index:251659264;mso-width-relative:page;mso-height-relative:page;" coordsize="21600,21600">
          <v:path arrowok="t"/>
          <v:fill focussize="0,0"/>
          <v:stroke weight="1.25pt"/>
          <v:imagedata o:title=""/>
          <o:lock v:ext="edit"/>
          <w10:wrap type="square"/>
        </v:line>
      </w:pict>
    </w:r>
    <w:r>
      <w:rPr>
        <w:rFonts w:hAnsi="宋体"/>
        <w:b/>
        <w:sz w:val="18"/>
        <w:szCs w:val="18"/>
      </w:rPr>
      <w:t>地址：</w:t>
    </w:r>
    <w:r>
      <w:rPr>
        <w:rFonts w:ascii="Arial" w:hAnsi="Arial" w:cs="Arial"/>
        <w:color w:val="333333"/>
        <w:sz w:val="20"/>
        <w:szCs w:val="20"/>
        <w:shd w:val="clear" w:color="auto" w:fill="FFFFFF"/>
      </w:rPr>
      <w:t> </w:t>
    </w:r>
    <w:r>
      <w:rPr>
        <w:rFonts w:hAnsi="宋体"/>
        <w:b/>
        <w:sz w:val="18"/>
        <w:szCs w:val="18"/>
      </w:rPr>
      <w:t>合肥市高新区皖水路424号</w:t>
    </w:r>
  </w:p>
  <w:p w14:paraId="272BF12F">
    <w:pPr>
      <w:pStyle w:val="4"/>
      <w:tabs>
        <w:tab w:val="left" w:pos="4950"/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1923BF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EB0E1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56F1E">
    <w:pPr>
      <w:pStyle w:val="4"/>
      <w:spacing w:line="160" w:lineRule="exact"/>
      <w:ind w:right="360"/>
      <w:jc w:val="both"/>
    </w:pPr>
    <w:r>
      <w:drawing>
        <wp:inline distT="0" distB="0" distL="0" distR="0">
          <wp:extent cx="5274310" cy="840105"/>
          <wp:effectExtent l="19050" t="0" r="254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4310" cy="8403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4FFB17A">
    <w:pPr>
      <w:pStyle w:val="5"/>
      <w:rPr>
        <w:b/>
        <w:sz w:val="24"/>
        <w:szCs w:val="24"/>
      </w:rPr>
    </w:pPr>
    <w:r>
      <w:rPr>
        <w:b/>
        <w:sz w:val="24"/>
      </w:rPr>
      <w:drawing>
        <wp:inline distT="0" distB="0" distL="0" distR="0">
          <wp:extent cx="2209800" cy="373380"/>
          <wp:effectExtent l="1905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5518" cy="3744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391DD7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84BBD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ACF39"/>
    <w:multiLevelType w:val="singleLevel"/>
    <w:tmpl w:val="ABFACF3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BE2AB80"/>
    <w:multiLevelType w:val="singleLevel"/>
    <w:tmpl w:val="EBE2AB80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abstractNum w:abstractNumId="2">
    <w:nsid w:val="2CD8FDEE"/>
    <w:multiLevelType w:val="singleLevel"/>
    <w:tmpl w:val="2CD8FDE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84F93"/>
    <w:rsid w:val="000056ED"/>
    <w:rsid w:val="000809E9"/>
    <w:rsid w:val="0012477F"/>
    <w:rsid w:val="003D5370"/>
    <w:rsid w:val="00476E95"/>
    <w:rsid w:val="004C4D5C"/>
    <w:rsid w:val="00582FF6"/>
    <w:rsid w:val="0068693A"/>
    <w:rsid w:val="00715073"/>
    <w:rsid w:val="00E33ACB"/>
    <w:rsid w:val="00F5634C"/>
    <w:rsid w:val="00F84F93"/>
    <w:rsid w:val="024A2DCC"/>
    <w:rsid w:val="03EF1A15"/>
    <w:rsid w:val="054B6AEC"/>
    <w:rsid w:val="05687CD1"/>
    <w:rsid w:val="06F061D0"/>
    <w:rsid w:val="07D433FC"/>
    <w:rsid w:val="0A5B7E05"/>
    <w:rsid w:val="0BFC73C5"/>
    <w:rsid w:val="0F9275A9"/>
    <w:rsid w:val="106E1684"/>
    <w:rsid w:val="112A2A22"/>
    <w:rsid w:val="11C961EA"/>
    <w:rsid w:val="12505D75"/>
    <w:rsid w:val="1611159F"/>
    <w:rsid w:val="16223ECC"/>
    <w:rsid w:val="16D927DD"/>
    <w:rsid w:val="19397563"/>
    <w:rsid w:val="1A404921"/>
    <w:rsid w:val="1AD67034"/>
    <w:rsid w:val="1B3C158C"/>
    <w:rsid w:val="214014EE"/>
    <w:rsid w:val="27C76682"/>
    <w:rsid w:val="2802590C"/>
    <w:rsid w:val="2C1E031F"/>
    <w:rsid w:val="30BC3E94"/>
    <w:rsid w:val="33D75E9F"/>
    <w:rsid w:val="374675C3"/>
    <w:rsid w:val="3A033549"/>
    <w:rsid w:val="3BF515B8"/>
    <w:rsid w:val="44BC0EC5"/>
    <w:rsid w:val="484E4529"/>
    <w:rsid w:val="4FA709C3"/>
    <w:rsid w:val="54D45DB6"/>
    <w:rsid w:val="566B44F9"/>
    <w:rsid w:val="57462870"/>
    <w:rsid w:val="576D42A0"/>
    <w:rsid w:val="577218B7"/>
    <w:rsid w:val="57F6257F"/>
    <w:rsid w:val="625363C6"/>
    <w:rsid w:val="628D5632"/>
    <w:rsid w:val="64194304"/>
    <w:rsid w:val="64550596"/>
    <w:rsid w:val="67696832"/>
    <w:rsid w:val="69AC2A06"/>
    <w:rsid w:val="6A474CFB"/>
    <w:rsid w:val="6AD40467"/>
    <w:rsid w:val="6E7F4B8D"/>
    <w:rsid w:val="710650F2"/>
    <w:rsid w:val="71407606"/>
    <w:rsid w:val="731E3A64"/>
    <w:rsid w:val="749F1AE5"/>
    <w:rsid w:val="75D0200F"/>
    <w:rsid w:val="76222B3A"/>
    <w:rsid w:val="76636B42"/>
    <w:rsid w:val="793B5B55"/>
    <w:rsid w:val="794B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10">
    <w:name w:val="页脚 Char"/>
    <w:basedOn w:val="9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3">
    <w:name w:val="副标题 Char"/>
    <w:link w:val="6"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4">
    <w:name w:val="批注框文本 Char"/>
    <w:basedOn w:val="9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527</Words>
  <Characters>682</Characters>
  <Lines>27</Lines>
  <Paragraphs>7</Paragraphs>
  <TotalTime>1</TotalTime>
  <ScaleCrop>false</ScaleCrop>
  <LinksUpToDate>false</LinksUpToDate>
  <CharactersWithSpaces>701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2021-08-31T05:26:00Z</dcterms:created>
  <dc:creator>DELL</dc:creator>
  <cp:lastModifiedBy>紫玉</cp:lastModifiedBy>
  <dcterms:modified xsi:type="dcterms:W3CDTF">2025-08-16T03:48:39Z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73DAF4B6CAA6483E8960A5AFB20C56CC</vt:lpwstr>
  </property>
  <property fmtid="{D5CDD505-2E9C-101B-9397-08002B2CF9AE}" pid="4" name="KSOTemplateDocerSaveRecord">
    <vt:lpwstr>eyJoZGlkIjoiZDM5YmNhYjU4ZjgxMGNiZDE1YzU0ZWVhNzhmNTcyZjkiLCJ1c2VySWQiOiIzOTY4NjM3NTgifQ==</vt:lpwstr>
  </property>
</Properties>
</file>