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A6B2DF">
      <w:pPr>
        <w:spacing w:line="262" w:lineRule="auto"/>
        <w:rPr>
          <w:rFonts w:ascii="Arial"/>
          <w:sz w:val="21"/>
        </w:rPr>
      </w:pPr>
    </w:p>
    <w:p w14:paraId="30D32B9D">
      <w:pPr>
        <w:pStyle w:val="2"/>
        <w:spacing w:before="107" w:line="219" w:lineRule="auto"/>
        <w:ind w:left="139"/>
        <w:outlineLvl w:val="0"/>
        <w:rPr>
          <w:spacing w:val="-9"/>
          <w:sz w:val="33"/>
          <w:szCs w:val="33"/>
        </w:rPr>
      </w:pPr>
    </w:p>
    <w:p w14:paraId="1117588C">
      <w:pPr>
        <w:pStyle w:val="2"/>
        <w:spacing w:before="107" w:line="219" w:lineRule="auto"/>
        <w:ind w:left="139"/>
        <w:outlineLvl w:val="0"/>
        <w:rPr>
          <w:spacing w:val="-9"/>
          <w:sz w:val="33"/>
          <w:szCs w:val="33"/>
        </w:rPr>
      </w:pPr>
    </w:p>
    <w:p w14:paraId="3AFB850F">
      <w:pPr>
        <w:pStyle w:val="2"/>
        <w:spacing w:before="107" w:line="219" w:lineRule="auto"/>
        <w:ind w:left="139"/>
        <w:outlineLvl w:val="0"/>
        <w:rPr>
          <w:sz w:val="33"/>
          <w:szCs w:val="33"/>
        </w:rPr>
      </w:pPr>
      <w:bookmarkStart w:id="0" w:name="_GoBack"/>
      <w:bookmarkEnd w:id="0"/>
      <w:r>
        <w:rPr>
          <w:spacing w:val="-9"/>
          <w:sz w:val="33"/>
          <w:szCs w:val="33"/>
        </w:rPr>
        <w:t>血钙浓度检测试剂盒说明书</w:t>
      </w:r>
    </w:p>
    <w:p w14:paraId="243175AE">
      <w:pPr>
        <w:pStyle w:val="2"/>
        <w:spacing w:before="27" w:line="219" w:lineRule="auto"/>
        <w:jc w:val="right"/>
        <w:rPr>
          <w:sz w:val="24"/>
          <w:szCs w:val="24"/>
        </w:rPr>
      </w:pPr>
      <w:r>
        <w:rPr>
          <w:spacing w:val="-2"/>
          <w:sz w:val="24"/>
          <w:szCs w:val="24"/>
        </w:rPr>
        <w:t>可见分光光度法</w:t>
      </w:r>
    </w:p>
    <w:p w14:paraId="369AD4E6">
      <w:pPr>
        <w:spacing w:before="102" w:line="213" w:lineRule="auto"/>
        <w:ind w:left="139"/>
        <w:rPr>
          <w:rFonts w:ascii="黑体" w:hAnsi="黑体" w:eastAsia="黑体" w:cs="黑体"/>
          <w:sz w:val="22"/>
          <w:szCs w:val="22"/>
        </w:rPr>
      </w:pPr>
      <w:r>
        <w:rPr>
          <w:rFonts w:ascii="黑体" w:hAnsi="黑体" w:eastAsia="黑体" w:cs="黑体"/>
          <w:spacing w:val="-10"/>
          <w:sz w:val="22"/>
          <w:szCs w:val="22"/>
        </w:rPr>
        <w:t>注意：本产品试剂有所变动，请注意并严格按照该说明书操作。</w:t>
      </w:r>
    </w:p>
    <w:p w14:paraId="11AD552E">
      <w:pPr>
        <w:spacing w:before="132" w:line="222" w:lineRule="auto"/>
        <w:ind w:left="142"/>
        <w:rPr>
          <w:rFonts w:hint="default" w:ascii="Times New Roman" w:hAnsi="Times New Roman" w:eastAsia="黑体" w:cs="Times New Roman"/>
          <w:sz w:val="20"/>
          <w:szCs w:val="20"/>
          <w:lang w:val="en-US" w:eastAsia="zh-CN"/>
        </w:rPr>
      </w:pPr>
      <w:r>
        <w:rPr>
          <w:rFonts w:ascii="黑体" w:hAnsi="黑体" w:eastAsia="黑体" w:cs="黑体"/>
          <w:b/>
          <w:bCs/>
          <w:spacing w:val="-1"/>
          <w:sz w:val="20"/>
          <w:szCs w:val="20"/>
        </w:rPr>
        <w:t>货号：</w:t>
      </w:r>
      <w:r>
        <w:rPr>
          <w:rFonts w:hint="eastAsia" w:ascii="Times New Roman" w:hAnsi="Times New Roman" w:eastAsia="宋体" w:cs="Times New Roman"/>
          <w:spacing w:val="-1"/>
          <w:sz w:val="20"/>
          <w:szCs w:val="20"/>
          <w:lang w:val="en-US" w:eastAsia="zh-CN"/>
        </w:rPr>
        <w:t>FB9643</w:t>
      </w:r>
    </w:p>
    <w:p w14:paraId="2582EB77">
      <w:pPr>
        <w:spacing w:before="101" w:line="223" w:lineRule="auto"/>
        <w:ind w:left="142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黑体" w:hAnsi="黑体" w:eastAsia="黑体" w:cs="黑体"/>
          <w:b/>
          <w:bCs/>
          <w:sz w:val="20"/>
          <w:szCs w:val="20"/>
        </w:rPr>
        <w:t>规格：</w:t>
      </w:r>
      <w:r>
        <w:rPr>
          <w:rFonts w:ascii="Times New Roman" w:hAnsi="Times New Roman" w:eastAsia="Times New Roman" w:cs="Times New Roman"/>
          <w:sz w:val="20"/>
          <w:szCs w:val="20"/>
        </w:rPr>
        <w:t>50</w:t>
      </w:r>
      <w:r>
        <w:rPr>
          <w:rFonts w:ascii="Times New Roman" w:hAnsi="Times New Roman" w:eastAsia="Times New Roman" w:cs="Times New Roman"/>
          <w:spacing w:val="-16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T/48S</w:t>
      </w:r>
    </w:p>
    <w:p w14:paraId="3941BA81">
      <w:pPr>
        <w:pStyle w:val="2"/>
        <w:spacing w:before="247" w:line="219" w:lineRule="auto"/>
        <w:ind w:left="163"/>
        <w:rPr>
          <w:sz w:val="22"/>
          <w:szCs w:val="22"/>
        </w:rPr>
      </w:pPr>
      <w:r>
        <w:rPr>
          <w:b/>
          <w:bCs/>
          <w:spacing w:val="-9"/>
          <w:sz w:val="22"/>
          <w:szCs w:val="22"/>
        </w:rPr>
        <w:t>产品组成：使用前请认真核对试剂体积与瓶内体积是否一致，有疑问请</w:t>
      </w:r>
      <w:r>
        <w:rPr>
          <w:b/>
          <w:bCs/>
          <w:spacing w:val="-10"/>
          <w:sz w:val="22"/>
          <w:szCs w:val="22"/>
        </w:rPr>
        <w:t>及时联系索莱宝工作人员。</w:t>
      </w:r>
    </w:p>
    <w:p w14:paraId="65F36B52">
      <w:pPr>
        <w:spacing w:line="20" w:lineRule="exact"/>
      </w:pPr>
    </w:p>
    <w:tbl>
      <w:tblPr>
        <w:tblStyle w:val="5"/>
        <w:tblW w:w="7779" w:type="dxa"/>
        <w:tblInd w:w="14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602"/>
        <w:gridCol w:w="2576"/>
        <w:gridCol w:w="2601"/>
      </w:tblGrid>
      <w:tr w14:paraId="3EB36C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2602" w:type="dxa"/>
            <w:vAlign w:val="top"/>
          </w:tcPr>
          <w:p w14:paraId="153590A1">
            <w:pPr>
              <w:pStyle w:val="6"/>
              <w:spacing w:before="82" w:line="219" w:lineRule="auto"/>
              <w:ind w:left="855"/>
            </w:pPr>
            <w:r>
              <w:rPr>
                <w:spacing w:val="-2"/>
              </w:rPr>
              <w:t>试剂名称</w:t>
            </w:r>
          </w:p>
        </w:tc>
        <w:tc>
          <w:tcPr>
            <w:tcW w:w="2576" w:type="dxa"/>
            <w:vAlign w:val="top"/>
          </w:tcPr>
          <w:p w14:paraId="2F2FBAAF">
            <w:pPr>
              <w:pStyle w:val="6"/>
              <w:spacing w:before="84" w:line="219" w:lineRule="auto"/>
              <w:ind w:left="1063"/>
            </w:pPr>
            <w:r>
              <w:rPr>
                <w:spacing w:val="-3"/>
              </w:rPr>
              <w:t>规格</w:t>
            </w:r>
          </w:p>
        </w:tc>
        <w:tc>
          <w:tcPr>
            <w:tcW w:w="2601" w:type="dxa"/>
            <w:vAlign w:val="top"/>
          </w:tcPr>
          <w:p w14:paraId="051541CC">
            <w:pPr>
              <w:pStyle w:val="6"/>
              <w:spacing w:before="84" w:line="219" w:lineRule="auto"/>
              <w:ind w:left="857"/>
            </w:pPr>
            <w:r>
              <w:rPr>
                <w:spacing w:val="-2"/>
              </w:rPr>
              <w:t>保存条件</w:t>
            </w:r>
          </w:p>
        </w:tc>
      </w:tr>
      <w:tr w14:paraId="1DE06C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8" w:hRule="atLeast"/>
        </w:trPr>
        <w:tc>
          <w:tcPr>
            <w:tcW w:w="2602" w:type="dxa"/>
            <w:vAlign w:val="top"/>
          </w:tcPr>
          <w:p w14:paraId="675013FF">
            <w:pPr>
              <w:pStyle w:val="6"/>
              <w:spacing w:before="69" w:line="219" w:lineRule="auto"/>
              <w:ind w:left="965"/>
            </w:pPr>
            <w:r>
              <w:rPr>
                <w:spacing w:val="8"/>
              </w:rPr>
              <w:t>试剂一</w:t>
            </w:r>
          </w:p>
        </w:tc>
        <w:tc>
          <w:tcPr>
            <w:tcW w:w="2576" w:type="dxa"/>
            <w:vAlign w:val="top"/>
          </w:tcPr>
          <w:p w14:paraId="63EA6FFF">
            <w:pPr>
              <w:pStyle w:val="6"/>
              <w:spacing w:before="71" w:line="220" w:lineRule="auto"/>
              <w:ind w:left="562"/>
            </w:pPr>
            <w:r>
              <w:rPr>
                <w:spacing w:val="-1"/>
              </w:rPr>
              <w:t>液体10mL×1瓶</w:t>
            </w:r>
          </w:p>
        </w:tc>
        <w:tc>
          <w:tcPr>
            <w:tcW w:w="2601" w:type="dxa"/>
            <w:vAlign w:val="top"/>
          </w:tcPr>
          <w:p w14:paraId="50DA763F">
            <w:pPr>
              <w:pStyle w:val="6"/>
              <w:spacing w:before="71" w:line="219" w:lineRule="auto"/>
              <w:ind w:left="797"/>
            </w:pPr>
            <w:r>
              <w:rPr>
                <w:spacing w:val="1"/>
              </w:rPr>
              <w:t>2-8℃保存</w:t>
            </w:r>
          </w:p>
        </w:tc>
      </w:tr>
      <w:tr w14:paraId="67F37C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atLeast"/>
        </w:trPr>
        <w:tc>
          <w:tcPr>
            <w:tcW w:w="2602" w:type="dxa"/>
            <w:vAlign w:val="top"/>
          </w:tcPr>
          <w:p w14:paraId="43C8E6D6">
            <w:pPr>
              <w:pStyle w:val="6"/>
              <w:spacing w:before="71" w:line="219" w:lineRule="auto"/>
              <w:ind w:left="965"/>
            </w:pPr>
            <w:r>
              <w:rPr>
                <w:spacing w:val="4"/>
              </w:rPr>
              <w:t>试剂二</w:t>
            </w:r>
          </w:p>
        </w:tc>
        <w:tc>
          <w:tcPr>
            <w:tcW w:w="2576" w:type="dxa"/>
            <w:vAlign w:val="top"/>
          </w:tcPr>
          <w:p w14:paraId="6221FD39">
            <w:pPr>
              <w:pStyle w:val="6"/>
              <w:spacing w:before="73" w:line="220" w:lineRule="auto"/>
              <w:ind w:left="562"/>
            </w:pPr>
            <w:r>
              <w:rPr>
                <w:spacing w:val="-1"/>
              </w:rPr>
              <w:t>液体10mL×1瓶</w:t>
            </w:r>
          </w:p>
        </w:tc>
        <w:tc>
          <w:tcPr>
            <w:tcW w:w="2601" w:type="dxa"/>
            <w:vAlign w:val="top"/>
          </w:tcPr>
          <w:p w14:paraId="5755972F">
            <w:pPr>
              <w:pStyle w:val="6"/>
              <w:spacing w:before="73" w:line="219" w:lineRule="auto"/>
              <w:ind w:left="797"/>
            </w:pPr>
            <w:r>
              <w:rPr>
                <w:spacing w:val="1"/>
              </w:rPr>
              <w:t>2-8℃保存</w:t>
            </w:r>
          </w:p>
        </w:tc>
      </w:tr>
      <w:tr w14:paraId="09B515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</w:trPr>
        <w:tc>
          <w:tcPr>
            <w:tcW w:w="2602" w:type="dxa"/>
            <w:vAlign w:val="top"/>
          </w:tcPr>
          <w:p w14:paraId="08C5585E">
            <w:pPr>
              <w:pStyle w:val="6"/>
              <w:spacing w:before="83" w:line="219" w:lineRule="auto"/>
              <w:ind w:left="965"/>
            </w:pPr>
            <w:r>
              <w:rPr>
                <w:spacing w:val="-2"/>
              </w:rPr>
              <w:t>试剂三</w:t>
            </w:r>
          </w:p>
        </w:tc>
        <w:tc>
          <w:tcPr>
            <w:tcW w:w="2576" w:type="dxa"/>
            <w:vAlign w:val="top"/>
          </w:tcPr>
          <w:p w14:paraId="1F6F833C">
            <w:pPr>
              <w:pStyle w:val="6"/>
              <w:spacing w:before="83" w:line="219" w:lineRule="auto"/>
              <w:ind w:left="842"/>
            </w:pPr>
            <w:r>
              <w:rPr>
                <w:spacing w:val="3"/>
              </w:rPr>
              <w:t>自备试剂</w:t>
            </w:r>
          </w:p>
        </w:tc>
        <w:tc>
          <w:tcPr>
            <w:tcW w:w="2601" w:type="dxa"/>
            <w:vAlign w:val="top"/>
          </w:tcPr>
          <w:p w14:paraId="765EA544">
            <w:pPr>
              <w:pStyle w:val="6"/>
              <w:spacing w:before="250" w:line="108" w:lineRule="exact"/>
              <w:ind w:left="1236"/>
            </w:pPr>
            <w:r>
              <w:rPr>
                <w:position w:val="-5"/>
              </w:rPr>
              <w:t>-</w:t>
            </w:r>
          </w:p>
        </w:tc>
      </w:tr>
      <w:tr w14:paraId="1C96EEC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</w:trPr>
        <w:tc>
          <w:tcPr>
            <w:tcW w:w="2602" w:type="dxa"/>
            <w:vAlign w:val="top"/>
          </w:tcPr>
          <w:p w14:paraId="584AB2E6">
            <w:pPr>
              <w:pStyle w:val="6"/>
              <w:spacing w:before="77" w:line="220" w:lineRule="auto"/>
              <w:ind w:left="965"/>
            </w:pPr>
            <w:r>
              <w:rPr>
                <w:spacing w:val="-3"/>
              </w:rPr>
              <w:t>标准液</w:t>
            </w:r>
          </w:p>
        </w:tc>
        <w:tc>
          <w:tcPr>
            <w:tcW w:w="2576" w:type="dxa"/>
            <w:vAlign w:val="top"/>
          </w:tcPr>
          <w:p w14:paraId="6C717739">
            <w:pPr>
              <w:pStyle w:val="6"/>
              <w:spacing w:before="77" w:line="220" w:lineRule="auto"/>
              <w:ind w:left="622"/>
            </w:pPr>
            <w:r>
              <w:rPr>
                <w:spacing w:val="2"/>
              </w:rPr>
              <w:t>液体1</w:t>
            </w:r>
            <w:r>
              <w:t>mL</w:t>
            </w:r>
            <w:r>
              <w:rPr>
                <w:spacing w:val="2"/>
              </w:rPr>
              <w:t>×1支</w:t>
            </w:r>
          </w:p>
        </w:tc>
        <w:tc>
          <w:tcPr>
            <w:tcW w:w="2601" w:type="dxa"/>
            <w:vAlign w:val="top"/>
          </w:tcPr>
          <w:p w14:paraId="18C03530">
            <w:pPr>
              <w:pStyle w:val="6"/>
              <w:spacing w:before="77" w:line="219" w:lineRule="auto"/>
              <w:ind w:left="797"/>
            </w:pPr>
            <w:r>
              <w:rPr>
                <w:spacing w:val="1"/>
              </w:rPr>
              <w:t>2-8℃保存</w:t>
            </w:r>
          </w:p>
        </w:tc>
      </w:tr>
    </w:tbl>
    <w:p w14:paraId="1020CC82">
      <w:pPr>
        <w:pStyle w:val="2"/>
        <w:spacing w:before="114" w:line="220" w:lineRule="auto"/>
        <w:ind w:left="139"/>
        <w:rPr>
          <w:sz w:val="20"/>
          <w:szCs w:val="20"/>
        </w:rPr>
      </w:pPr>
      <w:r>
        <w:rPr>
          <w:spacing w:val="1"/>
          <w:sz w:val="20"/>
          <w:szCs w:val="20"/>
        </w:rPr>
        <w:t>溶液的配制：</w:t>
      </w:r>
    </w:p>
    <w:p w14:paraId="7AA99F1D">
      <w:pPr>
        <w:pStyle w:val="2"/>
        <w:spacing w:before="97" w:line="260" w:lineRule="auto"/>
        <w:ind w:left="939" w:right="78" w:hanging="360"/>
      </w:pPr>
      <w:r>
        <w:rPr>
          <w:spacing w:val="-3"/>
        </w:rPr>
        <w:t>1、试剂三：自备试剂，大约需要30</w:t>
      </w:r>
      <w:r>
        <w:rPr>
          <w:rFonts w:ascii="Times New Roman" w:hAnsi="Times New Roman" w:eastAsia="Times New Roman" w:cs="Times New Roman"/>
          <w:spacing w:val="-3"/>
        </w:rPr>
        <w:t>mL</w:t>
      </w:r>
      <w:r>
        <w:rPr>
          <w:spacing w:val="-3"/>
        </w:rPr>
        <w:t>。根据样本量，现用现配。将9</w:t>
      </w:r>
      <w:r>
        <w:rPr>
          <w:rFonts w:ascii="Times New Roman" w:hAnsi="Times New Roman" w:eastAsia="Times New Roman" w:cs="Times New Roman"/>
          <w:spacing w:val="-3"/>
        </w:rPr>
        <w:t>mL</w:t>
      </w:r>
      <w:r>
        <w:rPr>
          <w:rFonts w:ascii="Times New Roman" w:hAnsi="Times New Roman" w:eastAsia="Times New Roman" w:cs="Times New Roman"/>
          <w:spacing w:val="18"/>
        </w:rPr>
        <w:t xml:space="preserve"> </w:t>
      </w:r>
      <w:r>
        <w:rPr>
          <w:spacing w:val="-3"/>
        </w:rPr>
        <w:t>无水甲醇和1</w:t>
      </w:r>
      <w:r>
        <w:rPr>
          <w:rFonts w:ascii="Times New Roman" w:hAnsi="Times New Roman" w:eastAsia="Times New Roman" w:cs="Times New Roman"/>
          <w:spacing w:val="-3"/>
        </w:rPr>
        <w:t>mL</w:t>
      </w:r>
      <w:r>
        <w:rPr>
          <w:rFonts w:ascii="Times New Roman" w:hAnsi="Times New Roman" w:eastAsia="Times New Roman" w:cs="Times New Roman"/>
          <w:spacing w:val="28"/>
        </w:rPr>
        <w:t xml:space="preserve"> </w:t>
      </w:r>
      <w:r>
        <w:rPr>
          <w:spacing w:val="-3"/>
        </w:rPr>
        <w:t>丙酮混合</w:t>
      </w:r>
      <w:r>
        <w:rPr>
          <w:spacing w:val="-4"/>
        </w:rPr>
        <w:t>(共10</w:t>
      </w:r>
      <w:r>
        <w:rPr>
          <w:rFonts w:ascii="Times New Roman" w:hAnsi="Times New Roman" w:eastAsia="Times New Roman" w:cs="Times New Roman"/>
          <w:spacing w:val="-4"/>
        </w:rPr>
        <w:t>mL,</w:t>
      </w:r>
      <w:r>
        <w:rPr>
          <w:rFonts w:ascii="Times New Roman" w:hAnsi="Times New Roman" w:eastAsia="Times New Roman" w:cs="Times New Roman"/>
        </w:rPr>
        <w:t xml:space="preserve"> </w:t>
      </w:r>
      <w:r>
        <w:rPr>
          <w:spacing w:val="4"/>
        </w:rPr>
        <w:t>25</w:t>
      </w:r>
      <w:r>
        <w:rPr>
          <w:rFonts w:ascii="Times New Roman" w:hAnsi="Times New Roman" w:eastAsia="Times New Roman" w:cs="Times New Roman"/>
          <w:spacing w:val="4"/>
        </w:rPr>
        <w:t xml:space="preserve">T),   </w:t>
      </w:r>
      <w:r>
        <w:rPr>
          <w:spacing w:val="4"/>
        </w:rPr>
        <w:t>常温保存保存1周；试剂盒内提供一个3</w:t>
      </w:r>
      <w:r>
        <w:rPr>
          <w:spacing w:val="3"/>
        </w:rPr>
        <w:t>0</w:t>
      </w:r>
      <w:r>
        <w:rPr>
          <w:rFonts w:ascii="Times New Roman" w:hAnsi="Times New Roman" w:eastAsia="Times New Roman" w:cs="Times New Roman"/>
        </w:rPr>
        <w:t>mL</w:t>
      </w:r>
      <w:r>
        <w:rPr>
          <w:rFonts w:ascii="Times New Roman" w:hAnsi="Times New Roman" w:eastAsia="Times New Roman" w:cs="Times New Roman"/>
          <w:spacing w:val="3"/>
        </w:rPr>
        <w:t xml:space="preserve"> </w:t>
      </w:r>
      <w:r>
        <w:rPr>
          <w:spacing w:val="3"/>
        </w:rPr>
        <w:t>棕色空瓶，仅做分装使用，请自行标注试剂名称。</w:t>
      </w:r>
    </w:p>
    <w:p w14:paraId="38FE2074">
      <w:pPr>
        <w:pStyle w:val="2"/>
        <w:spacing w:before="162" w:line="268" w:lineRule="auto"/>
        <w:ind w:left="959" w:right="39" w:hanging="380"/>
      </w:pPr>
      <w:r>
        <w:rPr>
          <w:spacing w:val="1"/>
        </w:rPr>
        <w:t>2、 标准液2μ</w:t>
      </w:r>
      <w:r>
        <w:rPr>
          <w:rFonts w:ascii="Times New Roman" w:hAnsi="Times New Roman" w:eastAsia="Times New Roman" w:cs="Times New Roman"/>
        </w:rPr>
        <w:t>mol</w:t>
      </w:r>
      <w:r>
        <w:rPr>
          <w:rFonts w:ascii="Times New Roman" w:hAnsi="Times New Roman" w:eastAsia="Times New Roman" w:cs="Times New Roman"/>
          <w:spacing w:val="1"/>
        </w:rPr>
        <w:t>/</w:t>
      </w:r>
      <w:r>
        <w:rPr>
          <w:rFonts w:ascii="Times New Roman" w:hAnsi="Times New Roman" w:eastAsia="Times New Roman" w:cs="Times New Roman"/>
        </w:rPr>
        <w:t>mL</w:t>
      </w:r>
      <w:r>
        <w:rPr>
          <w:rFonts w:ascii="Times New Roman" w:hAnsi="Times New Roman" w:eastAsia="Times New Roman" w:cs="Times New Roman"/>
          <w:spacing w:val="1"/>
        </w:rPr>
        <w:t xml:space="preserve">     </w:t>
      </w:r>
      <w:r>
        <w:rPr>
          <w:rFonts w:ascii="Times New Roman" w:hAnsi="Times New Roman" w:eastAsia="Times New Roman" w:cs="Times New Roman"/>
        </w:rPr>
        <w:t>CaCl</w:t>
      </w:r>
      <w:r>
        <w:rPr>
          <w:rFonts w:ascii="Times New Roman" w:hAnsi="Times New Roman" w:eastAsia="Times New Roman" w:cs="Times New Roman"/>
          <w:spacing w:val="1"/>
        </w:rPr>
        <w:t>₂</w:t>
      </w:r>
      <w:r>
        <w:rPr>
          <w:spacing w:val="1"/>
        </w:rPr>
        <w:t>溶液，临用前用</w:t>
      </w:r>
      <w:r>
        <w:t>蒸馏水进行10倍稀释得到0.2   μ</w:t>
      </w:r>
      <w:r>
        <w:rPr>
          <w:rFonts w:ascii="Times New Roman" w:hAnsi="Times New Roman" w:eastAsia="Times New Roman" w:cs="Times New Roman"/>
        </w:rPr>
        <w:t xml:space="preserve">mol/mL </w:t>
      </w:r>
      <w:r>
        <w:t xml:space="preserve">标准溶液，即吸取 </w:t>
      </w:r>
      <w:r>
        <w:rPr>
          <w:spacing w:val="-12"/>
        </w:rPr>
        <w:t>50μ</w:t>
      </w:r>
      <w:r>
        <w:rPr>
          <w:rFonts w:ascii="Times New Roman" w:hAnsi="Times New Roman" w:eastAsia="Times New Roman" w:cs="Times New Roman"/>
          <w:spacing w:val="-12"/>
        </w:rPr>
        <w:t xml:space="preserve">L </w:t>
      </w:r>
      <w:r>
        <w:rPr>
          <w:spacing w:val="-12"/>
        </w:rPr>
        <w:t>标准溶液和450</w:t>
      </w:r>
      <w:r>
        <w:rPr>
          <w:spacing w:val="-45"/>
        </w:rPr>
        <w:t xml:space="preserve"> </w:t>
      </w:r>
      <w:r>
        <w:rPr>
          <w:spacing w:val="-12"/>
        </w:rPr>
        <w:t>μ</w:t>
      </w:r>
      <w:r>
        <w:rPr>
          <w:rFonts w:ascii="Times New Roman" w:hAnsi="Times New Roman" w:eastAsia="Times New Roman" w:cs="Times New Roman"/>
          <w:spacing w:val="-12"/>
        </w:rPr>
        <w:t>L</w:t>
      </w:r>
      <w:r>
        <w:rPr>
          <w:rFonts w:ascii="Times New Roman" w:hAnsi="Times New Roman" w:eastAsia="Times New Roman" w:cs="Times New Roman"/>
          <w:spacing w:val="23"/>
          <w:w w:val="101"/>
        </w:rPr>
        <w:t xml:space="preserve"> </w:t>
      </w:r>
      <w:r>
        <w:rPr>
          <w:spacing w:val="-12"/>
        </w:rPr>
        <w:t>蒸馏水混</w:t>
      </w:r>
      <w:r>
        <w:rPr>
          <w:spacing w:val="-13"/>
        </w:rPr>
        <w:t>合。</w:t>
      </w:r>
    </w:p>
    <w:p w14:paraId="41256500">
      <w:pPr>
        <w:spacing w:before="246" w:line="221" w:lineRule="auto"/>
        <w:ind w:left="143"/>
        <w:rPr>
          <w:rFonts w:ascii="黑体" w:hAnsi="黑体" w:eastAsia="黑体" w:cs="黑体"/>
          <w:sz w:val="22"/>
          <w:szCs w:val="22"/>
        </w:rPr>
      </w:pPr>
      <w:r>
        <w:rPr>
          <w:rFonts w:ascii="黑体" w:hAnsi="黑体" w:eastAsia="黑体" w:cs="黑体"/>
          <w:b/>
          <w:bCs/>
          <w:spacing w:val="-10"/>
          <w:sz w:val="22"/>
          <w:szCs w:val="22"/>
        </w:rPr>
        <w:t>产品说明：</w:t>
      </w:r>
    </w:p>
    <w:p w14:paraId="18E35200">
      <w:pPr>
        <w:pStyle w:val="2"/>
        <w:spacing w:before="90" w:line="300" w:lineRule="auto"/>
        <w:ind w:left="139" w:firstLine="439"/>
        <w:jc w:val="both"/>
        <w:rPr>
          <w:sz w:val="22"/>
          <w:szCs w:val="22"/>
        </w:rPr>
      </w:pPr>
      <w:r>
        <w:rPr>
          <w:spacing w:val="-9"/>
          <w:sz w:val="22"/>
          <w:szCs w:val="22"/>
        </w:rPr>
        <w:t>血钙几乎全部存在于血浆中，所以血钙主要</w:t>
      </w:r>
      <w:r>
        <w:rPr>
          <w:spacing w:val="-10"/>
          <w:sz w:val="22"/>
          <w:szCs w:val="22"/>
        </w:rPr>
        <w:t>指血浆钙。血浆钙有离子钙和结合钙两种形式，其中只有离子钙</w:t>
      </w:r>
      <w:r>
        <w:rPr>
          <w:sz w:val="22"/>
          <w:szCs w:val="22"/>
        </w:rPr>
        <w:t xml:space="preserve"> </w:t>
      </w:r>
      <w:r>
        <w:rPr>
          <w:spacing w:val="-11"/>
          <w:sz w:val="22"/>
          <w:szCs w:val="22"/>
        </w:rPr>
        <w:t>直接起生理作用，它与结合钙处于动态平衡，并受血液</w:t>
      </w:r>
      <w:r>
        <w:rPr>
          <w:rFonts w:ascii="Times New Roman" w:hAnsi="Times New Roman" w:eastAsia="Times New Roman" w:cs="Times New Roman"/>
          <w:spacing w:val="-11"/>
          <w:sz w:val="22"/>
          <w:szCs w:val="22"/>
        </w:rPr>
        <w:t>pH</w:t>
      </w:r>
      <w:r>
        <w:rPr>
          <w:spacing w:val="-11"/>
          <w:sz w:val="22"/>
          <w:szCs w:val="22"/>
        </w:rPr>
        <w:t>的影响。血钙水平与多种重要的生理功能相关，过高或</w:t>
      </w:r>
      <w:r>
        <w:rPr>
          <w:spacing w:val="9"/>
          <w:sz w:val="22"/>
          <w:szCs w:val="22"/>
        </w:rPr>
        <w:t xml:space="preserve"> </w:t>
      </w:r>
      <w:r>
        <w:rPr>
          <w:spacing w:val="-11"/>
          <w:sz w:val="22"/>
          <w:szCs w:val="22"/>
        </w:rPr>
        <w:t>过低都会影响正常生理功能。本试剂盒用于检测血液中游离钙浓度。</w:t>
      </w:r>
    </w:p>
    <w:p w14:paraId="4A9EC906">
      <w:pPr>
        <w:pStyle w:val="2"/>
        <w:spacing w:before="47" w:line="283" w:lineRule="auto"/>
        <w:ind w:left="139" w:right="2" w:firstLine="439"/>
        <w:rPr>
          <w:sz w:val="20"/>
          <w:szCs w:val="20"/>
        </w:rPr>
      </w:pPr>
      <w:r>
        <w:rPr>
          <w:spacing w:val="6"/>
          <w:sz w:val="20"/>
          <w:szCs w:val="20"/>
        </w:rPr>
        <w:t>在强碱溶液中游离钙与</w:t>
      </w:r>
      <w:r>
        <w:rPr>
          <w:rFonts w:ascii="Times New Roman" w:hAnsi="Times New Roman" w:eastAsia="Times New Roman" w:cs="Times New Roman"/>
          <w:sz w:val="20"/>
          <w:szCs w:val="20"/>
        </w:rPr>
        <w:t>GBHA</w:t>
      </w:r>
      <w:r>
        <w:rPr>
          <w:rFonts w:ascii="Times New Roman" w:hAnsi="Times New Roman" w:eastAsia="Times New Roman" w:cs="Times New Roman"/>
          <w:spacing w:val="6"/>
          <w:sz w:val="20"/>
          <w:szCs w:val="20"/>
        </w:rPr>
        <w:t xml:space="preserve"> </w:t>
      </w:r>
      <w:r>
        <w:rPr>
          <w:spacing w:val="6"/>
          <w:sz w:val="20"/>
          <w:szCs w:val="20"/>
        </w:rPr>
        <w:t>反应生成红色钙-</w:t>
      </w:r>
      <w:r>
        <w:rPr>
          <w:rFonts w:ascii="Times New Roman" w:hAnsi="Times New Roman" w:eastAsia="Times New Roman" w:cs="Times New Roman"/>
          <w:sz w:val="20"/>
          <w:szCs w:val="20"/>
        </w:rPr>
        <w:t>GBHA</w:t>
      </w:r>
      <w:r>
        <w:rPr>
          <w:spacing w:val="6"/>
          <w:sz w:val="20"/>
          <w:szCs w:val="20"/>
        </w:rPr>
        <w:t>复合</w:t>
      </w:r>
      <w:r>
        <w:rPr>
          <w:spacing w:val="5"/>
          <w:sz w:val="20"/>
          <w:szCs w:val="20"/>
        </w:rPr>
        <w:t>物，在520</w:t>
      </w:r>
      <w:r>
        <w:rPr>
          <w:rFonts w:ascii="Times New Roman" w:hAnsi="Times New Roman" w:eastAsia="Times New Roman" w:cs="Times New Roman"/>
          <w:sz w:val="20"/>
          <w:szCs w:val="20"/>
        </w:rPr>
        <w:t>nm</w:t>
      </w:r>
      <w:r>
        <w:rPr>
          <w:rFonts w:ascii="Times New Roman" w:hAnsi="Times New Roman" w:eastAsia="Times New Roman" w:cs="Times New Roman"/>
          <w:spacing w:val="-24"/>
          <w:sz w:val="20"/>
          <w:szCs w:val="20"/>
        </w:rPr>
        <w:t xml:space="preserve"> </w:t>
      </w:r>
      <w:r>
        <w:rPr>
          <w:spacing w:val="5"/>
          <w:sz w:val="20"/>
          <w:szCs w:val="20"/>
        </w:rPr>
        <w:t>有吸收峰；通过测定520</w:t>
      </w:r>
      <w:r>
        <w:rPr>
          <w:rFonts w:ascii="Times New Roman" w:hAnsi="Times New Roman" w:eastAsia="Times New Roman" w:cs="Times New Roman"/>
          <w:sz w:val="20"/>
          <w:szCs w:val="20"/>
        </w:rPr>
        <w:t>nm</w:t>
      </w:r>
      <w:r>
        <w:rPr>
          <w:rFonts w:ascii="Times New Roman" w:hAnsi="Times New Roman" w:eastAsia="Times New Roman" w:cs="Times New Roman"/>
          <w:spacing w:val="-24"/>
          <w:sz w:val="20"/>
          <w:szCs w:val="20"/>
        </w:rPr>
        <w:t xml:space="preserve"> </w:t>
      </w:r>
      <w:r>
        <w:rPr>
          <w:spacing w:val="5"/>
          <w:sz w:val="20"/>
          <w:szCs w:val="20"/>
        </w:rPr>
        <w:t>吸光度，计</w:t>
      </w:r>
      <w:r>
        <w:rPr>
          <w:sz w:val="20"/>
          <w:szCs w:val="20"/>
        </w:rPr>
        <w:t xml:space="preserve"> </w:t>
      </w:r>
      <w:r>
        <w:rPr>
          <w:spacing w:val="5"/>
          <w:sz w:val="20"/>
          <w:szCs w:val="20"/>
        </w:rPr>
        <w:t>算游离钙浓度。</w:t>
      </w:r>
    </w:p>
    <w:p w14:paraId="2ABE3EDB">
      <w:pPr>
        <w:spacing w:line="310" w:lineRule="exact"/>
        <w:ind w:firstLine="2459"/>
      </w:pPr>
      <w:r>
        <w:rPr>
          <w:position w:val="-6"/>
        </w:rPr>
        <w:drawing>
          <wp:inline distT="0" distB="0" distL="0" distR="0">
            <wp:extent cx="3892550" cy="196215"/>
            <wp:effectExtent l="0" t="0" r="0" b="0"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892598" cy="1967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5DF71D">
      <w:pPr>
        <w:spacing w:before="279" w:line="222" w:lineRule="auto"/>
        <w:ind w:left="139"/>
        <w:rPr>
          <w:rFonts w:ascii="黑体" w:hAnsi="黑体" w:eastAsia="黑体" w:cs="黑体"/>
          <w:sz w:val="22"/>
          <w:szCs w:val="22"/>
        </w:rPr>
      </w:pPr>
      <w:r>
        <w:rPr>
          <w:rFonts w:ascii="黑体" w:hAnsi="黑体" w:eastAsia="黑体" w:cs="黑体"/>
          <w:spacing w:val="-8"/>
          <w:sz w:val="22"/>
          <w:szCs w:val="22"/>
        </w:rPr>
        <w:t>技术指标：</w:t>
      </w:r>
    </w:p>
    <w:p w14:paraId="4ECD2446">
      <w:pPr>
        <w:pStyle w:val="2"/>
        <w:spacing w:before="116" w:line="219" w:lineRule="auto"/>
        <w:ind w:left="579"/>
        <w:rPr>
          <w:rFonts w:ascii="Times New Roman" w:hAnsi="Times New Roman" w:eastAsia="Times New Roman" w:cs="Times New Roman"/>
          <w:sz w:val="22"/>
          <w:szCs w:val="22"/>
        </w:rPr>
      </w:pPr>
      <w:r>
        <w:rPr>
          <w:spacing w:val="-21"/>
          <w:sz w:val="22"/>
          <w:szCs w:val="22"/>
        </w:rPr>
        <w:t>最低检出限：0.011</w:t>
      </w:r>
      <w:r>
        <w:rPr>
          <w:spacing w:val="48"/>
          <w:sz w:val="22"/>
          <w:szCs w:val="22"/>
        </w:rPr>
        <w:t xml:space="preserve"> </w:t>
      </w:r>
      <w:r>
        <w:rPr>
          <w:spacing w:val="-21"/>
          <w:sz w:val="22"/>
          <w:szCs w:val="22"/>
        </w:rPr>
        <w:t>μ</w:t>
      </w:r>
      <w:r>
        <w:rPr>
          <w:rFonts w:ascii="Times New Roman" w:hAnsi="Times New Roman" w:eastAsia="Times New Roman" w:cs="Times New Roman"/>
          <w:spacing w:val="-21"/>
          <w:sz w:val="22"/>
          <w:szCs w:val="22"/>
        </w:rPr>
        <w:t>mol/mL</w:t>
      </w:r>
    </w:p>
    <w:p w14:paraId="1C2B6832">
      <w:pPr>
        <w:pStyle w:val="2"/>
        <w:spacing w:before="99" w:line="220" w:lineRule="auto"/>
        <w:ind w:left="579"/>
        <w:rPr>
          <w:rFonts w:ascii="Times New Roman" w:hAnsi="Times New Roman" w:eastAsia="Times New Roman" w:cs="Times New Roman"/>
          <w:sz w:val="22"/>
          <w:szCs w:val="22"/>
        </w:rPr>
      </w:pPr>
      <w:r>
        <w:rPr>
          <w:spacing w:val="-22"/>
          <w:sz w:val="22"/>
          <w:szCs w:val="22"/>
        </w:rPr>
        <w:t>线性范围：0.025-1</w:t>
      </w:r>
      <w:r>
        <w:rPr>
          <w:spacing w:val="46"/>
          <w:sz w:val="22"/>
          <w:szCs w:val="22"/>
        </w:rPr>
        <w:t xml:space="preserve"> </w:t>
      </w:r>
      <w:r>
        <w:rPr>
          <w:spacing w:val="-22"/>
          <w:sz w:val="22"/>
          <w:szCs w:val="22"/>
        </w:rPr>
        <w:t>μ</w:t>
      </w:r>
      <w:r>
        <w:rPr>
          <w:rFonts w:ascii="Times New Roman" w:hAnsi="Times New Roman" w:eastAsia="Times New Roman" w:cs="Times New Roman"/>
          <w:spacing w:val="-22"/>
          <w:sz w:val="22"/>
          <w:szCs w:val="22"/>
        </w:rPr>
        <w:t>mol/mL</w:t>
      </w:r>
    </w:p>
    <w:p w14:paraId="2FBB44C5">
      <w:pPr>
        <w:pStyle w:val="2"/>
        <w:spacing w:before="76" w:line="219" w:lineRule="auto"/>
        <w:ind w:left="579"/>
        <w:rPr>
          <w:sz w:val="22"/>
          <w:szCs w:val="22"/>
        </w:rPr>
      </w:pPr>
      <w:r>
        <w:rPr>
          <w:spacing w:val="-7"/>
          <w:sz w:val="22"/>
          <w:szCs w:val="22"/>
        </w:rPr>
        <w:t>注意：实验之前建议选择2-3个预期差异大的样本做预实验。</w:t>
      </w:r>
    </w:p>
    <w:p w14:paraId="4C61BFA6">
      <w:pPr>
        <w:spacing w:before="246" w:line="222" w:lineRule="auto"/>
        <w:ind w:left="142"/>
        <w:rPr>
          <w:rFonts w:ascii="黑体" w:hAnsi="黑体" w:eastAsia="黑体" w:cs="黑体"/>
          <w:sz w:val="22"/>
          <w:szCs w:val="22"/>
        </w:rPr>
      </w:pPr>
      <w:r>
        <w:rPr>
          <w:rFonts w:ascii="黑体" w:hAnsi="黑体" w:eastAsia="黑体" w:cs="黑体"/>
          <w:b/>
          <w:bCs/>
          <w:spacing w:val="-13"/>
          <w:sz w:val="22"/>
          <w:szCs w:val="22"/>
        </w:rPr>
        <w:t>需自备的仪器和用品：</w:t>
      </w:r>
    </w:p>
    <w:p w14:paraId="03F4DD66">
      <w:pPr>
        <w:pStyle w:val="2"/>
        <w:spacing w:before="86" w:line="330" w:lineRule="auto"/>
        <w:ind w:left="139" w:right="140" w:firstLine="439"/>
      </w:pPr>
      <w:r>
        <w:rPr>
          <w:spacing w:val="12"/>
        </w:rPr>
        <w:t>可见分光光度计、可调式移液枪、1</w:t>
      </w:r>
      <w:r>
        <w:rPr>
          <w:rFonts w:ascii="Times New Roman" w:hAnsi="Times New Roman" w:eastAsia="Times New Roman" w:cs="Times New Roman"/>
        </w:rPr>
        <w:t>mL</w:t>
      </w:r>
      <w:r>
        <w:rPr>
          <w:spacing w:val="12"/>
        </w:rPr>
        <w:t>玻璃比色皿、</w:t>
      </w:r>
      <w:r>
        <w:rPr>
          <w:spacing w:val="11"/>
        </w:rPr>
        <w:t>无水甲醇(&gt;98%,</w:t>
      </w:r>
      <w:r>
        <w:rPr>
          <w:rFonts w:ascii="Times New Roman" w:hAnsi="Times New Roman" w:eastAsia="Times New Roman" w:cs="Times New Roman"/>
        </w:rPr>
        <w:t>AR</w:t>
      </w:r>
      <w:r>
        <w:rPr>
          <w:rFonts w:ascii="Times New Roman" w:hAnsi="Times New Roman" w:eastAsia="Times New Roman" w:cs="Times New Roman"/>
          <w:spacing w:val="11"/>
        </w:rPr>
        <w:t>)</w:t>
      </w:r>
      <w:r>
        <w:rPr>
          <w:rFonts w:ascii="Times New Roman" w:hAnsi="Times New Roman" w:eastAsia="Times New Roman" w:cs="Times New Roman"/>
          <w:spacing w:val="-30"/>
        </w:rPr>
        <w:t xml:space="preserve"> </w:t>
      </w:r>
      <w:r>
        <w:rPr>
          <w:spacing w:val="11"/>
        </w:rPr>
        <w:t>、</w:t>
      </w:r>
      <w:r>
        <w:rPr>
          <w:spacing w:val="76"/>
        </w:rPr>
        <w:t xml:space="preserve"> </w:t>
      </w:r>
      <w:r>
        <w:rPr>
          <w:spacing w:val="11"/>
        </w:rPr>
        <w:t>丙酮(&gt;98%,</w:t>
      </w:r>
      <w:r>
        <w:rPr>
          <w:rFonts w:ascii="Times New Roman" w:hAnsi="Times New Roman" w:eastAsia="Times New Roman" w:cs="Times New Roman"/>
        </w:rPr>
        <w:t>AR</w:t>
      </w:r>
      <w:r>
        <w:rPr>
          <w:rFonts w:ascii="Times New Roman" w:hAnsi="Times New Roman" w:eastAsia="Times New Roman" w:cs="Times New Roman"/>
          <w:spacing w:val="11"/>
        </w:rPr>
        <w:t xml:space="preserve">)  </w:t>
      </w:r>
      <w:r>
        <w:rPr>
          <w:spacing w:val="11"/>
        </w:rPr>
        <w:t>和蒸馏</w:t>
      </w:r>
      <w:r>
        <w:t xml:space="preserve"> </w:t>
      </w:r>
      <w:r>
        <w:rPr>
          <w:spacing w:val="-11"/>
        </w:rPr>
        <w:t>水。</w:t>
      </w:r>
    </w:p>
    <w:p w14:paraId="52C4243C">
      <w:pPr>
        <w:spacing w:before="138" w:line="221" w:lineRule="auto"/>
        <w:ind w:left="143"/>
        <w:rPr>
          <w:rFonts w:ascii="黑体" w:hAnsi="黑体" w:eastAsia="黑体" w:cs="黑体"/>
          <w:sz w:val="22"/>
          <w:szCs w:val="22"/>
        </w:rPr>
      </w:pPr>
      <w:r>
        <w:rPr>
          <w:rFonts w:ascii="黑体" w:hAnsi="黑体" w:eastAsia="黑体" w:cs="黑体"/>
          <w:b/>
          <w:bCs/>
          <w:spacing w:val="-11"/>
          <w:sz w:val="22"/>
          <w:szCs w:val="22"/>
        </w:rPr>
        <w:t>操作步骤：</w:t>
      </w:r>
    </w:p>
    <w:p w14:paraId="1757C90F">
      <w:pPr>
        <w:pStyle w:val="2"/>
        <w:spacing w:before="92" w:line="219" w:lineRule="auto"/>
        <w:ind w:left="139"/>
        <w:rPr>
          <w:sz w:val="22"/>
          <w:szCs w:val="22"/>
        </w:rPr>
      </w:pPr>
      <w:r>
        <w:rPr>
          <w:spacing w:val="-10"/>
          <w:sz w:val="22"/>
          <w:szCs w:val="22"/>
        </w:rPr>
        <w:t>一、测定步骤</w:t>
      </w:r>
    </w:p>
    <w:p w14:paraId="512AFF34">
      <w:pPr>
        <w:pStyle w:val="2"/>
        <w:spacing w:before="95" w:line="212" w:lineRule="auto"/>
        <w:ind w:left="139"/>
        <w:rPr>
          <w:sz w:val="22"/>
          <w:szCs w:val="22"/>
        </w:rPr>
      </w:pPr>
      <w:r>
        <w:rPr>
          <w:spacing w:val="-7"/>
          <w:sz w:val="22"/>
          <w:szCs w:val="22"/>
        </w:rPr>
        <w:t>1、分光光度计预热30</w:t>
      </w:r>
      <w:r>
        <w:rPr>
          <w:rFonts w:ascii="Times New Roman" w:hAnsi="Times New Roman" w:eastAsia="Times New Roman" w:cs="Times New Roman"/>
          <w:spacing w:val="-7"/>
          <w:sz w:val="22"/>
          <w:szCs w:val="22"/>
        </w:rPr>
        <w:t>min</w:t>
      </w:r>
      <w:r>
        <w:rPr>
          <w:spacing w:val="-7"/>
          <w:sz w:val="22"/>
          <w:szCs w:val="22"/>
        </w:rPr>
        <w:t>以上，调节波长到520</w:t>
      </w:r>
      <w:r>
        <w:rPr>
          <w:rFonts w:ascii="Times New Roman" w:hAnsi="Times New Roman" w:eastAsia="Times New Roman" w:cs="Times New Roman"/>
          <w:spacing w:val="-7"/>
          <w:sz w:val="22"/>
          <w:szCs w:val="22"/>
        </w:rPr>
        <w:t>nm,</w:t>
      </w:r>
      <w:r>
        <w:rPr>
          <w:rFonts w:ascii="Times New Roman" w:hAnsi="Times New Roman" w:eastAsia="Times New Roman" w:cs="Times New Roman"/>
          <w:spacing w:val="12"/>
          <w:sz w:val="22"/>
          <w:szCs w:val="22"/>
        </w:rPr>
        <w:t xml:space="preserve">  </w:t>
      </w:r>
      <w:r>
        <w:rPr>
          <w:spacing w:val="-7"/>
          <w:sz w:val="22"/>
          <w:szCs w:val="22"/>
        </w:rPr>
        <w:t>蒸馏</w:t>
      </w:r>
      <w:r>
        <w:rPr>
          <w:spacing w:val="-8"/>
          <w:sz w:val="22"/>
          <w:szCs w:val="22"/>
        </w:rPr>
        <w:t>水调零。</w:t>
      </w:r>
    </w:p>
    <w:p w14:paraId="6AF0D08E">
      <w:pPr>
        <w:spacing w:line="258" w:lineRule="auto"/>
        <w:rPr>
          <w:rFonts w:ascii="Arial"/>
          <w:sz w:val="21"/>
        </w:rPr>
      </w:pPr>
    </w:p>
    <w:p w14:paraId="06FC9076">
      <w:pPr>
        <w:spacing w:line="599" w:lineRule="exact"/>
        <w:ind w:firstLine="5220"/>
      </w:pPr>
    </w:p>
    <w:p w14:paraId="0FDE54D0">
      <w:pPr>
        <w:spacing w:line="599" w:lineRule="exact"/>
        <w:ind w:firstLine="5220"/>
      </w:pPr>
    </w:p>
    <w:p w14:paraId="0730A5D1">
      <w:pPr>
        <w:spacing w:line="599" w:lineRule="exact"/>
        <w:ind w:firstLine="5220"/>
      </w:pPr>
    </w:p>
    <w:p w14:paraId="73FD86FE">
      <w:pPr>
        <w:spacing w:line="599" w:lineRule="exact"/>
        <w:ind w:firstLine="5220"/>
      </w:pPr>
    </w:p>
    <w:p w14:paraId="6B593C1D">
      <w:pPr>
        <w:spacing w:line="599" w:lineRule="exact"/>
        <w:ind w:firstLine="5220"/>
      </w:pPr>
    </w:p>
    <w:p w14:paraId="09FB2D88">
      <w:pPr>
        <w:spacing w:line="599" w:lineRule="exact"/>
        <w:ind w:firstLine="5220"/>
      </w:pPr>
    </w:p>
    <w:p w14:paraId="243E5813">
      <w:pPr>
        <w:spacing w:line="599" w:lineRule="exact"/>
        <w:ind w:firstLine="5220"/>
      </w:pPr>
    </w:p>
    <w:p w14:paraId="5028C5C1">
      <w:pPr>
        <w:pStyle w:val="2"/>
        <w:spacing w:before="1" w:line="180" w:lineRule="auto"/>
        <w:ind w:left="40"/>
        <w:rPr>
          <w:sz w:val="24"/>
          <w:szCs w:val="24"/>
        </w:rPr>
      </w:pPr>
      <w:r>
        <w:rPr>
          <w:spacing w:val="-2"/>
          <w:sz w:val="24"/>
          <w:szCs w:val="24"/>
        </w:rPr>
        <w:t>2、加样表：</w:t>
      </w:r>
    </w:p>
    <w:tbl>
      <w:tblPr>
        <w:tblStyle w:val="5"/>
        <w:tblW w:w="8509" w:type="dxa"/>
        <w:tblInd w:w="104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32"/>
        <w:gridCol w:w="2118"/>
        <w:gridCol w:w="2127"/>
        <w:gridCol w:w="2132"/>
      </w:tblGrid>
      <w:tr w14:paraId="6C7FC1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</w:trPr>
        <w:tc>
          <w:tcPr>
            <w:tcW w:w="2132" w:type="dxa"/>
            <w:vAlign w:val="top"/>
          </w:tcPr>
          <w:p w14:paraId="4851228D">
            <w:pPr>
              <w:pStyle w:val="6"/>
              <w:spacing w:before="77" w:line="221" w:lineRule="auto"/>
              <w:ind w:left="564"/>
            </w:pPr>
            <w:r>
              <w:rPr>
                <w:spacing w:val="8"/>
              </w:rPr>
              <w:t>名称(μL)</w:t>
            </w:r>
          </w:p>
        </w:tc>
        <w:tc>
          <w:tcPr>
            <w:tcW w:w="2118" w:type="dxa"/>
            <w:vAlign w:val="top"/>
          </w:tcPr>
          <w:p w14:paraId="79061A46">
            <w:pPr>
              <w:pStyle w:val="6"/>
              <w:spacing w:before="74" w:line="219" w:lineRule="auto"/>
              <w:ind w:left="722"/>
            </w:pPr>
            <w:r>
              <w:rPr>
                <w:spacing w:val="4"/>
              </w:rPr>
              <w:t>空白管</w:t>
            </w:r>
          </w:p>
        </w:tc>
        <w:tc>
          <w:tcPr>
            <w:tcW w:w="2127" w:type="dxa"/>
            <w:vAlign w:val="top"/>
          </w:tcPr>
          <w:p w14:paraId="39A592AE">
            <w:pPr>
              <w:pStyle w:val="6"/>
              <w:spacing w:before="74" w:line="219" w:lineRule="auto"/>
              <w:ind w:left="724"/>
            </w:pPr>
            <w:r>
              <w:rPr>
                <w:spacing w:val="4"/>
              </w:rPr>
              <w:t>标准管</w:t>
            </w:r>
          </w:p>
        </w:tc>
        <w:tc>
          <w:tcPr>
            <w:tcW w:w="2132" w:type="dxa"/>
            <w:vAlign w:val="top"/>
          </w:tcPr>
          <w:p w14:paraId="100845E9">
            <w:pPr>
              <w:pStyle w:val="6"/>
              <w:spacing w:before="74" w:line="219" w:lineRule="auto"/>
              <w:ind w:left="727"/>
            </w:pPr>
            <w:r>
              <w:rPr>
                <w:spacing w:val="4"/>
              </w:rPr>
              <w:t>测定管</w:t>
            </w:r>
          </w:p>
        </w:tc>
      </w:tr>
      <w:tr w14:paraId="77A76F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</w:trPr>
        <w:tc>
          <w:tcPr>
            <w:tcW w:w="2132" w:type="dxa"/>
            <w:vAlign w:val="top"/>
          </w:tcPr>
          <w:p w14:paraId="221BBC99">
            <w:pPr>
              <w:pStyle w:val="6"/>
              <w:spacing w:before="81" w:line="219" w:lineRule="auto"/>
              <w:ind w:left="834"/>
            </w:pPr>
            <w:r>
              <w:rPr>
                <w:spacing w:val="-3"/>
              </w:rPr>
              <w:t>血浆</w:t>
            </w:r>
          </w:p>
        </w:tc>
        <w:tc>
          <w:tcPr>
            <w:tcW w:w="2118" w:type="dxa"/>
            <w:vAlign w:val="top"/>
          </w:tcPr>
          <w:p w14:paraId="56BDA713">
            <w:pPr>
              <w:pStyle w:val="6"/>
              <w:spacing w:before="246" w:line="113" w:lineRule="exact"/>
              <w:ind w:left="992"/>
            </w:pPr>
            <w:r>
              <w:rPr>
                <w:position w:val="-5"/>
              </w:rPr>
              <w:t>-</w:t>
            </w:r>
          </w:p>
        </w:tc>
        <w:tc>
          <w:tcPr>
            <w:tcW w:w="2127" w:type="dxa"/>
            <w:vAlign w:val="top"/>
          </w:tcPr>
          <w:p w14:paraId="7C80F6A6">
            <w:pPr>
              <w:pStyle w:val="6"/>
              <w:spacing w:before="246" w:line="113" w:lineRule="exact"/>
              <w:ind w:left="1004"/>
            </w:pPr>
            <w:r>
              <w:rPr>
                <w:position w:val="-5"/>
              </w:rPr>
              <w:t>-</w:t>
            </w:r>
          </w:p>
        </w:tc>
        <w:tc>
          <w:tcPr>
            <w:tcW w:w="2132" w:type="dxa"/>
            <w:vAlign w:val="top"/>
          </w:tcPr>
          <w:p w14:paraId="10E7179B">
            <w:pPr>
              <w:pStyle w:val="6"/>
              <w:spacing w:before="152" w:line="173" w:lineRule="auto"/>
              <w:ind w:left="947"/>
            </w:pPr>
            <w:r>
              <w:rPr>
                <w:spacing w:val="-4"/>
              </w:rPr>
              <w:t>50</w:t>
            </w:r>
          </w:p>
        </w:tc>
      </w:tr>
      <w:tr w14:paraId="56847B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atLeast"/>
        </w:trPr>
        <w:tc>
          <w:tcPr>
            <w:tcW w:w="2132" w:type="dxa"/>
            <w:vAlign w:val="top"/>
          </w:tcPr>
          <w:p w14:paraId="727BB116">
            <w:pPr>
              <w:pStyle w:val="6"/>
              <w:spacing w:before="101" w:line="207" w:lineRule="auto"/>
              <w:ind w:left="724"/>
            </w:pPr>
            <w:r>
              <w:rPr>
                <w:spacing w:val="3"/>
              </w:rPr>
              <w:t>蒸馏水</w:t>
            </w:r>
          </w:p>
        </w:tc>
        <w:tc>
          <w:tcPr>
            <w:tcW w:w="2118" w:type="dxa"/>
            <w:vAlign w:val="top"/>
          </w:tcPr>
          <w:p w14:paraId="2296A2DD">
            <w:pPr>
              <w:pStyle w:val="6"/>
              <w:spacing w:before="144" w:line="171" w:lineRule="auto"/>
              <w:ind w:left="942"/>
            </w:pPr>
            <w:r>
              <w:rPr>
                <w:spacing w:val="-4"/>
              </w:rPr>
              <w:t>50</w:t>
            </w:r>
          </w:p>
        </w:tc>
        <w:tc>
          <w:tcPr>
            <w:tcW w:w="2127" w:type="dxa"/>
            <w:vAlign w:val="top"/>
          </w:tcPr>
          <w:p w14:paraId="1D8BA6EC">
            <w:pPr>
              <w:pStyle w:val="6"/>
              <w:spacing w:before="237" w:line="111" w:lineRule="exact"/>
              <w:ind w:left="1004"/>
            </w:pPr>
            <w:r>
              <w:rPr>
                <w:position w:val="-5"/>
              </w:rPr>
              <w:t>-</w:t>
            </w:r>
          </w:p>
        </w:tc>
        <w:tc>
          <w:tcPr>
            <w:tcW w:w="2132" w:type="dxa"/>
            <w:vAlign w:val="top"/>
          </w:tcPr>
          <w:p w14:paraId="2F013277">
            <w:pPr>
              <w:pStyle w:val="6"/>
              <w:spacing w:before="237" w:line="111" w:lineRule="exact"/>
              <w:ind w:left="1007"/>
            </w:pPr>
            <w:r>
              <w:rPr>
                <w:position w:val="-5"/>
              </w:rPr>
              <w:t>-</w:t>
            </w:r>
          </w:p>
        </w:tc>
      </w:tr>
      <w:tr w14:paraId="6404ED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 w:hRule="atLeast"/>
        </w:trPr>
        <w:tc>
          <w:tcPr>
            <w:tcW w:w="2132" w:type="dxa"/>
            <w:vAlign w:val="top"/>
          </w:tcPr>
          <w:p w14:paraId="280D9053">
            <w:pPr>
              <w:pStyle w:val="6"/>
              <w:spacing w:before="114" w:line="188" w:lineRule="auto"/>
              <w:ind w:left="724"/>
            </w:pPr>
            <w:r>
              <w:rPr>
                <w:spacing w:val="-3"/>
              </w:rPr>
              <w:t>标准液</w:t>
            </w:r>
          </w:p>
        </w:tc>
        <w:tc>
          <w:tcPr>
            <w:tcW w:w="2118" w:type="dxa"/>
            <w:vAlign w:val="top"/>
          </w:tcPr>
          <w:p w14:paraId="1DA59441">
            <w:pPr>
              <w:rPr>
                <w:rFonts w:ascii="Arial"/>
                <w:sz w:val="21"/>
              </w:rPr>
            </w:pPr>
          </w:p>
        </w:tc>
        <w:tc>
          <w:tcPr>
            <w:tcW w:w="2127" w:type="dxa"/>
            <w:vAlign w:val="top"/>
          </w:tcPr>
          <w:p w14:paraId="2E6C2E62">
            <w:pPr>
              <w:pStyle w:val="6"/>
              <w:spacing w:before="145" w:line="162" w:lineRule="auto"/>
              <w:ind w:left="944"/>
            </w:pPr>
            <w:r>
              <w:rPr>
                <w:spacing w:val="-4"/>
              </w:rPr>
              <w:t>50</w:t>
            </w:r>
          </w:p>
        </w:tc>
        <w:tc>
          <w:tcPr>
            <w:tcW w:w="2132" w:type="dxa"/>
            <w:vAlign w:val="top"/>
          </w:tcPr>
          <w:p w14:paraId="3EAE3583">
            <w:pPr>
              <w:pStyle w:val="6"/>
              <w:spacing w:before="208" w:line="131" w:lineRule="exact"/>
              <w:ind w:left="947"/>
            </w:pPr>
            <w:r>
              <w:rPr>
                <w:position w:val="-5"/>
              </w:rPr>
              <w:t>一</w:t>
            </w:r>
          </w:p>
        </w:tc>
      </w:tr>
      <w:tr w14:paraId="31D803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</w:trPr>
        <w:tc>
          <w:tcPr>
            <w:tcW w:w="2132" w:type="dxa"/>
            <w:vAlign w:val="top"/>
          </w:tcPr>
          <w:p w14:paraId="37385C47">
            <w:pPr>
              <w:pStyle w:val="6"/>
              <w:spacing w:before="83" w:line="219" w:lineRule="auto"/>
              <w:ind w:left="724"/>
            </w:pPr>
            <w:r>
              <w:rPr>
                <w:spacing w:val="8"/>
              </w:rPr>
              <w:t>试剂一</w:t>
            </w:r>
          </w:p>
        </w:tc>
        <w:tc>
          <w:tcPr>
            <w:tcW w:w="2118" w:type="dxa"/>
            <w:vAlign w:val="top"/>
          </w:tcPr>
          <w:p w14:paraId="31B3579C">
            <w:pPr>
              <w:pStyle w:val="6"/>
              <w:spacing w:before="106" w:line="211" w:lineRule="auto"/>
              <w:ind w:left="882"/>
            </w:pPr>
            <w:r>
              <w:rPr>
                <w:spacing w:val="-3"/>
              </w:rPr>
              <w:t>200</w:t>
            </w:r>
          </w:p>
        </w:tc>
        <w:tc>
          <w:tcPr>
            <w:tcW w:w="2127" w:type="dxa"/>
            <w:vAlign w:val="top"/>
          </w:tcPr>
          <w:p w14:paraId="0D76429F">
            <w:pPr>
              <w:pStyle w:val="6"/>
              <w:spacing w:before="106" w:line="211" w:lineRule="auto"/>
              <w:ind w:left="895"/>
            </w:pPr>
            <w:r>
              <w:rPr>
                <w:spacing w:val="-3"/>
              </w:rPr>
              <w:t>200</w:t>
            </w:r>
          </w:p>
        </w:tc>
        <w:tc>
          <w:tcPr>
            <w:tcW w:w="2132" w:type="dxa"/>
            <w:vAlign w:val="top"/>
          </w:tcPr>
          <w:p w14:paraId="382C9D9C">
            <w:pPr>
              <w:pStyle w:val="6"/>
              <w:spacing w:before="106" w:line="211" w:lineRule="auto"/>
              <w:ind w:left="897"/>
            </w:pPr>
            <w:r>
              <w:rPr>
                <w:spacing w:val="-3"/>
              </w:rPr>
              <w:t>200</w:t>
            </w:r>
          </w:p>
        </w:tc>
      </w:tr>
      <w:tr w14:paraId="5750D7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2132" w:type="dxa"/>
            <w:vAlign w:val="top"/>
          </w:tcPr>
          <w:p w14:paraId="5F40E6AB">
            <w:pPr>
              <w:pStyle w:val="6"/>
              <w:spacing w:before="105" w:line="204" w:lineRule="auto"/>
              <w:ind w:left="724"/>
            </w:pPr>
            <w:r>
              <w:rPr>
                <w:spacing w:val="4"/>
              </w:rPr>
              <w:t>试剂二</w:t>
            </w:r>
          </w:p>
        </w:tc>
        <w:tc>
          <w:tcPr>
            <w:tcW w:w="2118" w:type="dxa"/>
            <w:vAlign w:val="top"/>
          </w:tcPr>
          <w:p w14:paraId="5C49FE17">
            <w:pPr>
              <w:pStyle w:val="6"/>
              <w:spacing w:before="159" w:line="159" w:lineRule="auto"/>
              <w:ind w:left="882"/>
            </w:pPr>
            <w:r>
              <w:rPr>
                <w:spacing w:val="-3"/>
              </w:rPr>
              <w:t>200</w:t>
            </w:r>
          </w:p>
        </w:tc>
        <w:tc>
          <w:tcPr>
            <w:tcW w:w="2127" w:type="dxa"/>
            <w:vAlign w:val="top"/>
          </w:tcPr>
          <w:p w14:paraId="3DE65556">
            <w:pPr>
              <w:pStyle w:val="6"/>
              <w:spacing w:before="159" w:line="159" w:lineRule="auto"/>
              <w:ind w:left="895"/>
            </w:pPr>
            <w:r>
              <w:rPr>
                <w:spacing w:val="-3"/>
              </w:rPr>
              <w:t>200</w:t>
            </w:r>
          </w:p>
        </w:tc>
        <w:tc>
          <w:tcPr>
            <w:tcW w:w="2132" w:type="dxa"/>
            <w:vAlign w:val="top"/>
          </w:tcPr>
          <w:p w14:paraId="64733C68">
            <w:pPr>
              <w:pStyle w:val="6"/>
              <w:spacing w:before="159" w:line="159" w:lineRule="auto"/>
              <w:ind w:left="897"/>
            </w:pPr>
            <w:r>
              <w:rPr>
                <w:spacing w:val="-3"/>
              </w:rPr>
              <w:t>200</w:t>
            </w:r>
          </w:p>
        </w:tc>
      </w:tr>
      <w:tr w14:paraId="3EAE11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</w:trPr>
        <w:tc>
          <w:tcPr>
            <w:tcW w:w="2132" w:type="dxa"/>
            <w:vAlign w:val="top"/>
          </w:tcPr>
          <w:p w14:paraId="38DAD532">
            <w:pPr>
              <w:pStyle w:val="6"/>
              <w:spacing w:before="97" w:line="206" w:lineRule="auto"/>
              <w:ind w:left="724"/>
            </w:pPr>
            <w:r>
              <w:rPr>
                <w:spacing w:val="-2"/>
              </w:rPr>
              <w:t>试剂三</w:t>
            </w:r>
          </w:p>
        </w:tc>
        <w:tc>
          <w:tcPr>
            <w:tcW w:w="2118" w:type="dxa"/>
            <w:vAlign w:val="top"/>
          </w:tcPr>
          <w:p w14:paraId="4404FDD9">
            <w:pPr>
              <w:pStyle w:val="6"/>
              <w:spacing w:before="129" w:line="179" w:lineRule="auto"/>
              <w:ind w:left="882"/>
            </w:pPr>
            <w:r>
              <w:rPr>
                <w:spacing w:val="-2"/>
              </w:rPr>
              <w:t>400</w:t>
            </w:r>
          </w:p>
        </w:tc>
        <w:tc>
          <w:tcPr>
            <w:tcW w:w="2127" w:type="dxa"/>
            <w:vAlign w:val="top"/>
          </w:tcPr>
          <w:p w14:paraId="6D043B82">
            <w:pPr>
              <w:pStyle w:val="6"/>
              <w:spacing w:before="129" w:line="179" w:lineRule="auto"/>
              <w:ind w:left="895"/>
            </w:pPr>
            <w:r>
              <w:rPr>
                <w:spacing w:val="-2"/>
              </w:rPr>
              <w:t>400</w:t>
            </w:r>
          </w:p>
        </w:tc>
        <w:tc>
          <w:tcPr>
            <w:tcW w:w="2132" w:type="dxa"/>
            <w:vAlign w:val="top"/>
          </w:tcPr>
          <w:p w14:paraId="076C13B4">
            <w:pPr>
              <w:pStyle w:val="6"/>
              <w:spacing w:before="129" w:line="179" w:lineRule="auto"/>
              <w:ind w:left="897"/>
            </w:pPr>
            <w:r>
              <w:rPr>
                <w:spacing w:val="-2"/>
              </w:rPr>
              <w:t>400</w:t>
            </w:r>
          </w:p>
        </w:tc>
      </w:tr>
    </w:tbl>
    <w:p w14:paraId="00017D03">
      <w:pPr>
        <w:pStyle w:val="2"/>
        <w:spacing w:before="78" w:line="317" w:lineRule="auto"/>
        <w:ind w:left="120" w:right="82" w:firstLine="429"/>
        <w:rPr>
          <w:sz w:val="22"/>
          <w:szCs w:val="22"/>
        </w:rPr>
      </w:pPr>
      <w:r>
        <w:rPr>
          <w:sz w:val="22"/>
          <w:szCs w:val="22"/>
        </w:rPr>
        <w:t>混匀；静置5</w:t>
      </w:r>
      <w:r>
        <w:rPr>
          <w:rFonts w:ascii="Times New Roman" w:hAnsi="Times New Roman" w:eastAsia="Times New Roman" w:cs="Times New Roman"/>
          <w:sz w:val="22"/>
          <w:szCs w:val="22"/>
        </w:rPr>
        <w:t>min</w:t>
      </w:r>
      <w:r>
        <w:rPr>
          <w:sz w:val="22"/>
          <w:szCs w:val="22"/>
        </w:rPr>
        <w:t>后于520</w:t>
      </w:r>
      <w:r>
        <w:rPr>
          <w:rFonts w:ascii="Times New Roman" w:hAnsi="Times New Roman" w:eastAsia="Times New Roman" w:cs="Times New Roman"/>
          <w:sz w:val="22"/>
          <w:szCs w:val="22"/>
        </w:rPr>
        <w:t>nm</w:t>
      </w:r>
      <w:r>
        <w:rPr>
          <w:sz w:val="22"/>
          <w:szCs w:val="22"/>
        </w:rPr>
        <w:t>测定吸光度</w:t>
      </w:r>
      <w:r>
        <w:rPr>
          <w:rFonts w:ascii="Times New Roman" w:hAnsi="Times New Roman" w:eastAsia="Times New Roman" w:cs="Times New Roman"/>
          <w:sz w:val="22"/>
          <w:szCs w:val="22"/>
        </w:rPr>
        <w:t>A,</w:t>
      </w:r>
      <w:r>
        <w:rPr>
          <w:rFonts w:ascii="Times New Roman" w:hAnsi="Times New Roman" w:eastAsia="Times New Roman" w:cs="Times New Roman"/>
          <w:spacing w:val="26"/>
          <w:sz w:val="22"/>
          <w:szCs w:val="22"/>
        </w:rPr>
        <w:t xml:space="preserve">  </w:t>
      </w:r>
      <w:r>
        <w:rPr>
          <w:sz w:val="22"/>
          <w:szCs w:val="22"/>
        </w:rPr>
        <w:t>记为</w:t>
      </w:r>
      <w:r>
        <w:rPr>
          <w:rFonts w:ascii="Times New Roman" w:hAnsi="Times New Roman" w:eastAsia="Times New Roman" w:cs="Times New Roman"/>
          <w:sz w:val="22"/>
          <w:szCs w:val="22"/>
        </w:rPr>
        <w:t>A</w:t>
      </w:r>
      <w:r>
        <w:rPr>
          <w:rFonts w:ascii="Times New Roman" w:hAnsi="Times New Roman" w:eastAsia="Times New Roman" w:cs="Times New Roman"/>
          <w:spacing w:val="-12"/>
          <w:sz w:val="22"/>
          <w:szCs w:val="22"/>
        </w:rPr>
        <w:t xml:space="preserve"> </w:t>
      </w:r>
      <w:r>
        <w:rPr>
          <w:sz w:val="22"/>
          <w:szCs w:val="22"/>
        </w:rPr>
        <w:t>测定管、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A </w:t>
      </w:r>
      <w:r>
        <w:rPr>
          <w:sz w:val="22"/>
          <w:szCs w:val="22"/>
        </w:rPr>
        <w:t>空白管、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A </w:t>
      </w:r>
      <w:r>
        <w:rPr>
          <w:sz w:val="22"/>
          <w:szCs w:val="22"/>
        </w:rPr>
        <w:t xml:space="preserve">标准管。(标准管和空白管只需 </w:t>
      </w:r>
      <w:r>
        <w:rPr>
          <w:spacing w:val="11"/>
          <w:sz w:val="22"/>
          <w:szCs w:val="22"/>
        </w:rPr>
        <w:t>做1-2次)</w:t>
      </w:r>
    </w:p>
    <w:p w14:paraId="27B9D364">
      <w:pPr>
        <w:pStyle w:val="2"/>
        <w:spacing w:line="219" w:lineRule="auto"/>
        <w:ind w:left="120"/>
        <w:rPr>
          <w:sz w:val="22"/>
          <w:szCs w:val="22"/>
        </w:rPr>
      </w:pPr>
      <w:r>
        <w:rPr>
          <w:spacing w:val="-10"/>
          <w:sz w:val="22"/>
          <w:szCs w:val="22"/>
        </w:rPr>
        <w:t>二、血钙浓度计算</w:t>
      </w:r>
    </w:p>
    <w:p w14:paraId="1EBBEAD0">
      <w:pPr>
        <w:pStyle w:val="2"/>
        <w:spacing w:before="94" w:line="212" w:lineRule="auto"/>
        <w:ind w:left="550"/>
      </w:pPr>
      <w:r>
        <w:rPr>
          <w:spacing w:val="-11"/>
        </w:rPr>
        <w:t>血钙含量(μ</w:t>
      </w:r>
      <w:r>
        <w:rPr>
          <w:rFonts w:ascii="Times New Roman" w:hAnsi="Times New Roman" w:eastAsia="Times New Roman" w:cs="Times New Roman"/>
          <w:spacing w:val="-11"/>
        </w:rPr>
        <w:t>mol/dL)=[C</w:t>
      </w:r>
      <w:r>
        <w:rPr>
          <w:rFonts w:ascii="Times New Roman" w:hAnsi="Times New Roman" w:eastAsia="Times New Roman" w:cs="Times New Roman"/>
          <w:spacing w:val="14"/>
        </w:rPr>
        <w:t xml:space="preserve"> </w:t>
      </w:r>
      <w:r>
        <w:rPr>
          <w:spacing w:val="-11"/>
        </w:rPr>
        <w:t>标准液×(</w:t>
      </w:r>
      <w:r>
        <w:rPr>
          <w:rFonts w:ascii="Times New Roman" w:hAnsi="Times New Roman" w:eastAsia="Times New Roman" w:cs="Times New Roman"/>
          <w:spacing w:val="-11"/>
        </w:rPr>
        <w:t>A</w:t>
      </w:r>
      <w:r>
        <w:rPr>
          <w:spacing w:val="-11"/>
        </w:rPr>
        <w:t>测定管</w:t>
      </w:r>
      <w:r>
        <w:rPr>
          <w:spacing w:val="-12"/>
        </w:rPr>
        <w:t>-</w:t>
      </w:r>
      <w:r>
        <w:rPr>
          <w:rFonts w:ascii="Times New Roman" w:hAnsi="Times New Roman" w:eastAsia="Times New Roman" w:cs="Times New Roman"/>
          <w:spacing w:val="-12"/>
        </w:rPr>
        <w:t>A</w:t>
      </w:r>
      <w:r>
        <w:rPr>
          <w:spacing w:val="-12"/>
        </w:rPr>
        <w:t>空白管)+(</w:t>
      </w:r>
      <w:r>
        <w:rPr>
          <w:rFonts w:ascii="Times New Roman" w:hAnsi="Times New Roman" w:eastAsia="Times New Roman" w:cs="Times New Roman"/>
          <w:spacing w:val="-12"/>
        </w:rPr>
        <w:t>A</w:t>
      </w:r>
      <w:r>
        <w:rPr>
          <w:spacing w:val="-12"/>
        </w:rPr>
        <w:t>标准管-</w:t>
      </w:r>
      <w:r>
        <w:rPr>
          <w:rFonts w:ascii="Times New Roman" w:hAnsi="Times New Roman" w:eastAsia="Times New Roman" w:cs="Times New Roman"/>
          <w:spacing w:val="-12"/>
        </w:rPr>
        <w:t>A</w:t>
      </w:r>
      <w:r>
        <w:rPr>
          <w:spacing w:val="-12"/>
        </w:rPr>
        <w:t>空白管)]×100</w:t>
      </w:r>
    </w:p>
    <w:p w14:paraId="184B607B">
      <w:pPr>
        <w:pStyle w:val="2"/>
        <w:spacing w:before="143" w:line="219" w:lineRule="auto"/>
        <w:ind w:left="2220"/>
      </w:pPr>
      <w:r>
        <w:rPr>
          <w:spacing w:val="-11"/>
        </w:rPr>
        <w:t>=20×(</w:t>
      </w:r>
      <w:r>
        <w:rPr>
          <w:rFonts w:ascii="Times New Roman" w:hAnsi="Times New Roman" w:eastAsia="Times New Roman" w:cs="Times New Roman"/>
          <w:spacing w:val="-11"/>
        </w:rPr>
        <w:t>A</w:t>
      </w:r>
      <w:r>
        <w:rPr>
          <w:spacing w:val="-11"/>
        </w:rPr>
        <w:t>测定管-</w:t>
      </w:r>
      <w:r>
        <w:rPr>
          <w:rFonts w:ascii="Times New Roman" w:hAnsi="Times New Roman" w:eastAsia="Times New Roman" w:cs="Times New Roman"/>
          <w:spacing w:val="-11"/>
        </w:rPr>
        <w:t>A</w:t>
      </w:r>
      <w:r>
        <w:rPr>
          <w:spacing w:val="-11"/>
        </w:rPr>
        <w:t>空白管)÷(</w:t>
      </w:r>
      <w:r>
        <w:rPr>
          <w:rFonts w:ascii="Times New Roman" w:hAnsi="Times New Roman" w:eastAsia="Times New Roman" w:cs="Times New Roman"/>
          <w:spacing w:val="-11"/>
        </w:rPr>
        <w:t>A</w:t>
      </w:r>
      <w:r>
        <w:rPr>
          <w:spacing w:val="-11"/>
        </w:rPr>
        <w:t>标准管-</w:t>
      </w:r>
      <w:r>
        <w:rPr>
          <w:rFonts w:ascii="Times New Roman" w:hAnsi="Times New Roman" w:eastAsia="Times New Roman" w:cs="Times New Roman"/>
          <w:spacing w:val="-11"/>
        </w:rPr>
        <w:t>A</w:t>
      </w:r>
      <w:r>
        <w:rPr>
          <w:spacing w:val="-11"/>
        </w:rPr>
        <w:t>空白管)</w:t>
      </w:r>
    </w:p>
    <w:p w14:paraId="205829BC">
      <w:pPr>
        <w:pStyle w:val="2"/>
        <w:spacing w:before="97" w:line="212" w:lineRule="auto"/>
        <w:ind w:left="550"/>
      </w:pPr>
      <w:r>
        <w:rPr>
          <w:rFonts w:ascii="Times New Roman" w:hAnsi="Times New Roman" w:eastAsia="Times New Roman" w:cs="Times New Roman"/>
          <w:spacing w:val="-2"/>
        </w:rPr>
        <w:t>C</w:t>
      </w:r>
      <w:r>
        <w:rPr>
          <w:spacing w:val="-2"/>
        </w:rPr>
        <w:t>标准液：0.2μ</w:t>
      </w:r>
      <w:r>
        <w:rPr>
          <w:rFonts w:ascii="Times New Roman" w:hAnsi="Times New Roman" w:eastAsia="Times New Roman" w:cs="Times New Roman"/>
          <w:spacing w:val="-2"/>
        </w:rPr>
        <w:t xml:space="preserve">mol/mL;100:     </w:t>
      </w:r>
      <w:r>
        <w:rPr>
          <w:spacing w:val="-2"/>
        </w:rPr>
        <w:t>单位换算系数，1</w:t>
      </w:r>
      <w:r>
        <w:rPr>
          <w:rFonts w:ascii="Times New Roman" w:hAnsi="Times New Roman" w:eastAsia="Times New Roman" w:cs="Times New Roman"/>
          <w:spacing w:val="-2"/>
        </w:rPr>
        <w:t>dL=100mL</w:t>
      </w:r>
      <w:r>
        <w:rPr>
          <w:spacing w:val="-2"/>
        </w:rPr>
        <w:t>。</w:t>
      </w:r>
    </w:p>
    <w:p w14:paraId="23E83EB9">
      <w:pPr>
        <w:spacing w:before="258" w:line="222" w:lineRule="auto"/>
        <w:ind w:left="123"/>
        <w:rPr>
          <w:rFonts w:ascii="黑体" w:hAnsi="黑体" w:eastAsia="黑体" w:cs="黑体"/>
          <w:sz w:val="22"/>
          <w:szCs w:val="22"/>
        </w:rPr>
      </w:pPr>
      <w:r>
        <w:rPr>
          <w:rFonts w:ascii="黑体" w:hAnsi="黑体" w:eastAsia="黑体" w:cs="黑体"/>
          <w:b/>
          <w:bCs/>
          <w:spacing w:val="-11"/>
          <w:sz w:val="22"/>
          <w:szCs w:val="22"/>
        </w:rPr>
        <w:t>注意事项：</w:t>
      </w:r>
    </w:p>
    <w:p w14:paraId="74E4B30C">
      <w:pPr>
        <w:pStyle w:val="2"/>
        <w:spacing w:before="89" w:line="219" w:lineRule="auto"/>
        <w:ind w:left="120"/>
        <w:rPr>
          <w:sz w:val="22"/>
          <w:szCs w:val="22"/>
        </w:rPr>
      </w:pPr>
      <w:r>
        <w:rPr>
          <w:rFonts w:ascii="Times New Roman" w:hAnsi="Times New Roman" w:eastAsia="Times New Roman" w:cs="Times New Roman"/>
          <w:spacing w:val="-11"/>
          <w:sz w:val="22"/>
          <w:szCs w:val="22"/>
        </w:rPr>
        <w:t>1</w:t>
      </w:r>
      <w:r>
        <w:rPr>
          <w:rFonts w:ascii="Times New Roman" w:hAnsi="Times New Roman" w:eastAsia="Times New Roman" w:cs="Times New Roman"/>
          <w:spacing w:val="-31"/>
          <w:sz w:val="22"/>
          <w:szCs w:val="22"/>
        </w:rPr>
        <w:t xml:space="preserve"> </w:t>
      </w:r>
      <w:r>
        <w:rPr>
          <w:spacing w:val="-11"/>
          <w:sz w:val="22"/>
          <w:szCs w:val="22"/>
        </w:rPr>
        <w:t>、宜早晨空腹采血，并且采血后应该尽快完成测定；</w:t>
      </w:r>
    </w:p>
    <w:p w14:paraId="5E804851">
      <w:pPr>
        <w:pStyle w:val="2"/>
        <w:spacing w:before="110" w:line="219" w:lineRule="auto"/>
        <w:ind w:left="120"/>
        <w:rPr>
          <w:sz w:val="22"/>
          <w:szCs w:val="22"/>
        </w:rPr>
      </w:pPr>
      <w:r>
        <w:rPr>
          <w:sz w:val="22"/>
          <w:szCs w:val="22"/>
        </w:rPr>
        <w:t>2、尽量在10</w:t>
      </w:r>
      <w:r>
        <w:rPr>
          <w:rFonts w:ascii="Times New Roman" w:hAnsi="Times New Roman" w:eastAsia="Times New Roman" w:cs="Times New Roman"/>
          <w:sz w:val="22"/>
          <w:szCs w:val="22"/>
        </w:rPr>
        <w:t>min</w:t>
      </w:r>
      <w:r>
        <w:rPr>
          <w:sz w:val="22"/>
          <w:szCs w:val="22"/>
        </w:rPr>
        <w:t>内完成测定；</w:t>
      </w:r>
    </w:p>
    <w:p w14:paraId="75CD9E92">
      <w:pPr>
        <w:pStyle w:val="2"/>
        <w:spacing w:before="117" w:line="219" w:lineRule="auto"/>
        <w:ind w:left="120"/>
        <w:rPr>
          <w:sz w:val="20"/>
          <w:szCs w:val="20"/>
        </w:rPr>
      </w:pPr>
      <w:r>
        <w:rPr>
          <w:rFonts w:ascii="Times New Roman" w:hAnsi="Times New Roman" w:eastAsia="Times New Roman" w:cs="Times New Roman"/>
          <w:spacing w:val="8"/>
          <w:sz w:val="20"/>
          <w:szCs w:val="20"/>
        </w:rPr>
        <w:t>3</w:t>
      </w:r>
      <w:r>
        <w:rPr>
          <w:rFonts w:ascii="Times New Roman" w:hAnsi="Times New Roman" w:eastAsia="Times New Roman" w:cs="Times New Roman"/>
          <w:spacing w:val="-22"/>
          <w:sz w:val="20"/>
          <w:szCs w:val="20"/>
        </w:rPr>
        <w:t xml:space="preserve"> </w:t>
      </w:r>
      <w:r>
        <w:rPr>
          <w:spacing w:val="8"/>
          <w:sz w:val="20"/>
          <w:szCs w:val="20"/>
        </w:rPr>
        <w:t>、</w:t>
      </w:r>
      <w:r>
        <w:rPr>
          <w:spacing w:val="-32"/>
          <w:sz w:val="20"/>
          <w:szCs w:val="20"/>
        </w:rPr>
        <w:t xml:space="preserve"> </w:t>
      </w:r>
      <w:r>
        <w:rPr>
          <w:spacing w:val="8"/>
          <w:sz w:val="20"/>
          <w:szCs w:val="20"/>
        </w:rPr>
        <w:t>因反应完成后需尽快测定，建议每批次测定5-10个样本；</w:t>
      </w:r>
    </w:p>
    <w:p w14:paraId="545B76EF">
      <w:pPr>
        <w:pStyle w:val="2"/>
        <w:spacing w:before="92" w:line="216" w:lineRule="auto"/>
        <w:ind w:left="120"/>
        <w:rPr>
          <w:sz w:val="22"/>
          <w:szCs w:val="22"/>
        </w:rPr>
      </w:pPr>
      <w:r>
        <w:rPr>
          <w:rFonts w:ascii="Times New Roman" w:hAnsi="Times New Roman" w:eastAsia="Times New Roman" w:cs="Times New Roman"/>
          <w:spacing w:val="-4"/>
          <w:sz w:val="22"/>
          <w:szCs w:val="22"/>
        </w:rPr>
        <w:t>4</w:t>
      </w:r>
      <w:r>
        <w:rPr>
          <w:rFonts w:ascii="Times New Roman" w:hAnsi="Times New Roman" w:eastAsia="Times New Roman" w:cs="Times New Roman"/>
          <w:spacing w:val="-32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、如果样本吸光值大于1,建议将样本用蒸馏水稀释后进行测定。</w:t>
      </w:r>
    </w:p>
    <w:p w14:paraId="0D09404A">
      <w:pPr>
        <w:spacing w:before="261" w:line="222" w:lineRule="auto"/>
        <w:ind w:left="123"/>
        <w:rPr>
          <w:rFonts w:ascii="黑体" w:hAnsi="黑体" w:eastAsia="黑体" w:cs="黑体"/>
          <w:sz w:val="22"/>
          <w:szCs w:val="22"/>
        </w:rPr>
      </w:pPr>
      <w:r>
        <w:rPr>
          <w:rFonts w:ascii="黑体" w:hAnsi="黑体" w:eastAsia="黑体" w:cs="黑体"/>
          <w:b/>
          <w:bCs/>
          <w:spacing w:val="-12"/>
          <w:sz w:val="22"/>
          <w:szCs w:val="22"/>
        </w:rPr>
        <w:t>实验实例：</w:t>
      </w:r>
    </w:p>
    <w:p w14:paraId="3356FABC">
      <w:pPr>
        <w:pStyle w:val="2"/>
        <w:spacing w:before="137" w:line="216" w:lineRule="auto"/>
        <w:ind w:left="120"/>
      </w:pPr>
      <w:r>
        <w:rPr>
          <w:spacing w:val="4"/>
        </w:rPr>
        <w:t>1、取小鼠血浆按照测定步骤操作，测得计算</w:t>
      </w:r>
      <w:r>
        <w:rPr>
          <w:rFonts w:ascii="Times New Roman" w:hAnsi="Times New Roman" w:eastAsia="Times New Roman" w:cs="Times New Roman"/>
          <w:spacing w:val="4"/>
        </w:rPr>
        <w:t>A</w:t>
      </w:r>
      <w:r>
        <w:rPr>
          <w:spacing w:val="4"/>
        </w:rPr>
        <w:t>测</w:t>
      </w:r>
      <w:r>
        <w:rPr>
          <w:spacing w:val="3"/>
        </w:rPr>
        <w:t>定管=0.608,</w:t>
      </w:r>
      <w:r>
        <w:rPr>
          <w:rFonts w:ascii="Times New Roman" w:hAnsi="Times New Roman" w:eastAsia="Times New Roman" w:cs="Times New Roman"/>
          <w:spacing w:val="3"/>
        </w:rPr>
        <w:t>A</w:t>
      </w:r>
      <w:r>
        <w:rPr>
          <w:spacing w:val="3"/>
        </w:rPr>
        <w:t>空白管=0.112,</w:t>
      </w:r>
      <w:r>
        <w:rPr>
          <w:rFonts w:ascii="Times New Roman" w:hAnsi="Times New Roman" w:eastAsia="Times New Roman" w:cs="Times New Roman"/>
          <w:spacing w:val="3"/>
        </w:rPr>
        <w:t>A</w:t>
      </w:r>
      <w:r>
        <w:rPr>
          <w:spacing w:val="3"/>
        </w:rPr>
        <w:t>标准管=0.316,计算含量得：</w:t>
      </w:r>
    </w:p>
    <w:p w14:paraId="43B8334C">
      <w:pPr>
        <w:pStyle w:val="2"/>
        <w:spacing w:before="83" w:line="212" w:lineRule="auto"/>
        <w:ind w:left="510"/>
      </w:pPr>
      <w:r>
        <w:rPr>
          <w:spacing w:val="-9"/>
        </w:rPr>
        <w:t>血钙含量(μ</w:t>
      </w:r>
      <w:r>
        <w:rPr>
          <w:rFonts w:ascii="Times New Roman" w:hAnsi="Times New Roman" w:eastAsia="Times New Roman" w:cs="Times New Roman"/>
          <w:spacing w:val="-9"/>
        </w:rPr>
        <w:t>mol/dL)=20×(A</w:t>
      </w:r>
      <w:r>
        <w:rPr>
          <w:spacing w:val="-9"/>
        </w:rPr>
        <w:t>测定管-</w:t>
      </w:r>
      <w:r>
        <w:rPr>
          <w:rFonts w:ascii="Times New Roman" w:hAnsi="Times New Roman" w:eastAsia="Times New Roman" w:cs="Times New Roman"/>
          <w:spacing w:val="-9"/>
        </w:rPr>
        <w:t>A</w:t>
      </w:r>
      <w:r>
        <w:rPr>
          <w:spacing w:val="-10"/>
        </w:rPr>
        <w:t>空白管)÷(</w:t>
      </w:r>
      <w:r>
        <w:rPr>
          <w:rFonts w:ascii="Times New Roman" w:hAnsi="Times New Roman" w:eastAsia="Times New Roman" w:cs="Times New Roman"/>
          <w:spacing w:val="-10"/>
        </w:rPr>
        <w:t>A</w:t>
      </w:r>
      <w:r>
        <w:rPr>
          <w:spacing w:val="-10"/>
        </w:rPr>
        <w:t>标准管-</w:t>
      </w:r>
      <w:r>
        <w:rPr>
          <w:rFonts w:ascii="Times New Roman" w:hAnsi="Times New Roman" w:eastAsia="Times New Roman" w:cs="Times New Roman"/>
          <w:spacing w:val="-10"/>
        </w:rPr>
        <w:t>A</w:t>
      </w:r>
      <w:r>
        <w:rPr>
          <w:spacing w:val="-10"/>
        </w:rPr>
        <w:t>空白管)=48.63μ</w:t>
      </w:r>
      <w:r>
        <w:rPr>
          <w:rFonts w:ascii="Times New Roman" w:hAnsi="Times New Roman" w:eastAsia="Times New Roman" w:cs="Times New Roman"/>
          <w:spacing w:val="-10"/>
        </w:rPr>
        <w:t>mol/dL</w:t>
      </w:r>
      <w:r>
        <w:rPr>
          <w:spacing w:val="-10"/>
        </w:rPr>
        <w:t>。</w:t>
      </w:r>
    </w:p>
    <w:p w14:paraId="358730F8">
      <w:pPr>
        <w:spacing w:line="265" w:lineRule="auto"/>
        <w:rPr>
          <w:rFonts w:ascii="Arial"/>
          <w:sz w:val="21"/>
        </w:rPr>
      </w:pPr>
    </w:p>
    <w:p w14:paraId="055D6E7F">
      <w:pPr>
        <w:spacing w:line="265" w:lineRule="auto"/>
        <w:rPr>
          <w:rFonts w:ascii="Arial"/>
          <w:sz w:val="21"/>
        </w:rPr>
      </w:pPr>
    </w:p>
    <w:p w14:paraId="235B09D1">
      <w:pPr>
        <w:spacing w:line="229" w:lineRule="exact"/>
        <w:rPr>
          <w:rFonts w:ascii="Arial" w:hAnsi="Arial" w:eastAsia="Arial" w:cs="Arial"/>
          <w:sz w:val="16"/>
          <w:szCs w:val="16"/>
        </w:rPr>
        <w:sectPr>
          <w:pgSz w:w="11910" w:h="16840"/>
          <w:pgMar w:top="250" w:right="696" w:bottom="0" w:left="699" w:header="0" w:footer="0" w:gutter="0"/>
          <w:cols w:space="720" w:num="1"/>
        </w:sectPr>
      </w:pPr>
    </w:p>
    <w:p w14:paraId="1394DB76">
      <w:pPr>
        <w:spacing w:line="230" w:lineRule="exact"/>
      </w:pPr>
    </w:p>
    <w:p w14:paraId="1187A88A">
      <w:pPr>
        <w:spacing w:line="230" w:lineRule="exact"/>
        <w:sectPr>
          <w:footerReference r:id="rId5" w:type="default"/>
          <w:pgSz w:w="11910" w:h="16840"/>
          <w:pgMar w:top="679" w:right="860" w:bottom="1499" w:left="660" w:header="0" w:footer="739" w:gutter="0"/>
          <w:cols w:equalWidth="0" w:num="1">
            <w:col w:w="10390"/>
          </w:cols>
        </w:sectPr>
      </w:pPr>
    </w:p>
    <w:p w14:paraId="3A0469D4">
      <w:pPr>
        <w:pStyle w:val="2"/>
        <w:spacing w:before="1" w:line="243" w:lineRule="auto"/>
        <w:ind w:right="6212"/>
        <w:rPr>
          <w:sz w:val="22"/>
          <w:szCs w:val="22"/>
        </w:rPr>
      </w:pPr>
    </w:p>
    <w:sectPr>
      <w:type w:val="continuous"/>
      <w:pgSz w:w="11910" w:h="16840"/>
      <w:pgMar w:top="679" w:right="860" w:bottom="1499" w:left="660" w:header="0" w:footer="739" w:gutter="0"/>
      <w:cols w:equalWidth="0" w:num="2">
        <w:col w:w="2160" w:space="100"/>
        <w:col w:w="8131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F71942">
    <w:pPr>
      <w:spacing w:before="155" w:after="109" w:line="243" w:lineRule="exact"/>
      <w:ind w:right="34"/>
      <w:jc w:val="right"/>
      <w:rPr>
        <w:rFonts w:ascii="Arial" w:hAnsi="Arial" w:eastAsia="Arial" w:cs="Arial"/>
        <w:sz w:val="17"/>
        <w:szCs w:val="17"/>
      </w:rPr>
    </w:pPr>
    <w:r>
      <w:drawing>
        <wp:anchor distT="0" distB="0" distL="0" distR="0" simplePos="0" relativeHeight="251660288" behindDoc="0" locked="0" layoutInCell="0" allowOverlap="1">
          <wp:simplePos x="0" y="0"/>
          <wp:positionH relativeFrom="page">
            <wp:posOffset>425450</wp:posOffset>
          </wp:positionH>
          <wp:positionV relativeFrom="page">
            <wp:posOffset>9779000</wp:posOffset>
          </wp:positionV>
          <wp:extent cx="6572250" cy="12700"/>
          <wp:effectExtent l="0" t="0" r="0" b="0"/>
          <wp:wrapNone/>
          <wp:docPr id="16" name="IM 1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IM 1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572193" cy="12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relativeHeight="251659264" behindDoc="0" locked="0" layoutInCell="0" allowOverlap="1">
          <wp:simplePos x="0" y="0"/>
          <wp:positionH relativeFrom="page">
            <wp:posOffset>443865</wp:posOffset>
          </wp:positionH>
          <wp:positionV relativeFrom="page">
            <wp:posOffset>9740900</wp:posOffset>
          </wp:positionV>
          <wp:extent cx="2368550" cy="482600"/>
          <wp:effectExtent l="0" t="0" r="0" b="0"/>
          <wp:wrapNone/>
          <wp:docPr id="18" name="IM 1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IM 18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368608" cy="48259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hAnsi="Arial" w:eastAsia="Arial" w:cs="Arial"/>
        <w:b/>
        <w:bCs/>
        <w:color w:val="D02010"/>
        <w:spacing w:val="-1"/>
        <w:position w:val="3"/>
        <w:sz w:val="17"/>
        <w:szCs w:val="17"/>
      </w:rPr>
      <w:t>Tel:</w:t>
    </w:r>
    <w:r>
      <w:rPr>
        <w:rFonts w:ascii="Arial" w:hAnsi="Arial" w:eastAsia="Arial" w:cs="Arial"/>
        <w:spacing w:val="-1"/>
        <w:position w:val="3"/>
        <w:sz w:val="17"/>
        <w:szCs w:val="17"/>
      </w:rPr>
      <w:t xml:space="preserve">400-968-6088      </w:t>
    </w:r>
    <w:r>
      <w:fldChar w:fldCharType="begin"/>
    </w:r>
    <w:r>
      <w:instrText xml:space="preserve"> HYPERLINK "https://www.solarbio.comE-mail:sales-china@solarbio.com" </w:instrText>
    </w:r>
    <w:r>
      <w:fldChar w:fldCharType="separate"/>
    </w:r>
    <w:r>
      <w:rPr>
        <w:rFonts w:ascii="Arial" w:hAnsi="Arial" w:eastAsia="Arial" w:cs="Arial"/>
        <w:b/>
        <w:bCs/>
        <w:color w:val="D02010"/>
        <w:spacing w:val="-1"/>
        <w:position w:val="3"/>
        <w:sz w:val="17"/>
        <w:szCs w:val="17"/>
      </w:rPr>
      <w:t>https://www.solarbio.c</w:t>
    </w:r>
    <w:r>
      <w:rPr>
        <w:rFonts w:ascii="Arial" w:hAnsi="Arial" w:eastAsia="Arial" w:cs="Arial"/>
        <w:b/>
        <w:bCs/>
        <w:color w:val="D02010"/>
        <w:spacing w:val="-2"/>
        <w:position w:val="3"/>
        <w:sz w:val="17"/>
        <w:szCs w:val="17"/>
      </w:rPr>
      <w:t xml:space="preserve">om      </w:t>
    </w:r>
    <w:r>
      <w:rPr>
        <w:rFonts w:ascii="Arial" w:hAnsi="Arial" w:eastAsia="Arial" w:cs="Arial"/>
        <w:color w:val="F00010"/>
        <w:spacing w:val="-2"/>
        <w:position w:val="3"/>
        <w:sz w:val="17"/>
        <w:szCs w:val="17"/>
      </w:rPr>
      <w:t>E</w:t>
    </w:r>
    <w:r>
      <w:rPr>
        <w:rFonts w:ascii="Arial" w:hAnsi="Arial" w:eastAsia="Arial" w:cs="Arial"/>
        <w:b/>
        <w:bCs/>
        <w:color w:val="D02010"/>
        <w:spacing w:val="-2"/>
        <w:position w:val="3"/>
        <w:sz w:val="17"/>
        <w:szCs w:val="17"/>
      </w:rPr>
      <w:t>-mail:</w:t>
    </w:r>
    <w:r>
      <w:rPr>
        <w:rFonts w:ascii="Arial" w:hAnsi="Arial" w:eastAsia="Arial" w:cs="Arial"/>
        <w:b/>
        <w:bCs/>
        <w:color w:val="D02010"/>
        <w:spacing w:val="-11"/>
        <w:position w:val="3"/>
        <w:sz w:val="17"/>
        <w:szCs w:val="17"/>
      </w:rPr>
      <w:t xml:space="preserve"> </w:t>
    </w:r>
    <w:r>
      <w:rPr>
        <w:rFonts w:ascii="Arial" w:hAnsi="Arial" w:eastAsia="Arial" w:cs="Arial"/>
        <w:color w:val="405040"/>
        <w:spacing w:val="-2"/>
        <w:position w:val="3"/>
        <w:sz w:val="17"/>
        <w:szCs w:val="17"/>
      </w:rPr>
      <w:t>sales-china@solarbio.com</w:t>
    </w:r>
    <w:r>
      <w:rPr>
        <w:rFonts w:ascii="Arial" w:hAnsi="Arial" w:eastAsia="Arial" w:cs="Arial"/>
        <w:color w:val="405040"/>
        <w:spacing w:val="-2"/>
        <w:position w:val="3"/>
        <w:sz w:val="17"/>
        <w:szCs w:val="17"/>
      </w:rPr>
      <w:fldChar w:fldCharType="end"/>
    </w:r>
  </w:p>
  <w:p w14:paraId="640B15E3">
    <w:pPr>
      <w:spacing w:after="89" w:line="198" w:lineRule="auto"/>
      <w:ind w:left="3869"/>
      <w:rPr>
        <w:rFonts w:ascii="Arial" w:hAnsi="Arial" w:eastAsia="Arial" w:cs="Arial"/>
        <w:sz w:val="16"/>
        <w:szCs w:val="16"/>
      </w:rPr>
    </w:pPr>
    <w:r>
      <w:rPr>
        <w:rFonts w:ascii="Times New Roman" w:hAnsi="Times New Roman" w:eastAsia="Times New Roman" w:cs="Times New Roman"/>
        <w:color w:val="FF1010"/>
        <w:sz w:val="16"/>
        <w:szCs w:val="16"/>
      </w:rPr>
      <w:t xml:space="preserve">Address:   </w:t>
    </w:r>
    <w:r>
      <w:rPr>
        <w:rFonts w:ascii="Times New Roman" w:hAnsi="Times New Roman" w:eastAsia="Times New Roman" w:cs="Times New Roman"/>
        <w:color w:val="405040"/>
        <w:sz w:val="16"/>
        <w:szCs w:val="16"/>
      </w:rPr>
      <w:t xml:space="preserve">No.85,   </w:t>
    </w:r>
    <w:r>
      <w:rPr>
        <w:rFonts w:ascii="Arial" w:hAnsi="Arial" w:eastAsia="Arial" w:cs="Arial"/>
        <w:b/>
        <w:bCs/>
        <w:color w:val="808080"/>
        <w:sz w:val="16"/>
        <w:szCs w:val="16"/>
      </w:rPr>
      <w:t>Lian</w:t>
    </w:r>
    <w:r>
      <w:rPr>
        <w:rFonts w:ascii="Arial" w:hAnsi="Arial" w:eastAsia="Arial" w:cs="Arial"/>
        <w:b/>
        <w:bCs/>
        <w:color w:val="808080"/>
        <w:spacing w:val="-1"/>
        <w:sz w:val="16"/>
        <w:szCs w:val="16"/>
      </w:rPr>
      <w:t>dong</w:t>
    </w:r>
    <w:r>
      <w:rPr>
        <w:rFonts w:ascii="Arial" w:hAnsi="Arial" w:eastAsia="Arial" w:cs="Arial"/>
        <w:b/>
        <w:bCs/>
        <w:color w:val="808080"/>
        <w:spacing w:val="11"/>
        <w:w w:val="101"/>
        <w:sz w:val="16"/>
        <w:szCs w:val="16"/>
      </w:rPr>
      <w:t xml:space="preserve"> </w:t>
    </w:r>
    <w:r>
      <w:rPr>
        <w:rFonts w:ascii="Arial" w:hAnsi="Arial" w:eastAsia="Arial" w:cs="Arial"/>
        <w:b/>
        <w:bCs/>
        <w:color w:val="808080"/>
        <w:spacing w:val="-1"/>
        <w:sz w:val="16"/>
        <w:szCs w:val="16"/>
      </w:rPr>
      <w:t xml:space="preserve">U Valley,Middle Zone,101102,Tongzhou  Dist, </w:t>
    </w:r>
    <w:r>
      <w:rPr>
        <w:rFonts w:ascii="Arial" w:hAnsi="Arial" w:eastAsia="Arial" w:cs="Arial"/>
        <w:color w:val="808080"/>
        <w:spacing w:val="-1"/>
        <w:sz w:val="16"/>
        <w:szCs w:val="16"/>
      </w:rPr>
      <w:t>Beijing,China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6CA85C4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21"/>
      <w:szCs w:val="2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22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3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1178</Words>
  <Characters>2792</Characters>
  <TotalTime>11</TotalTime>
  <ScaleCrop>false</ScaleCrop>
  <LinksUpToDate>false</LinksUpToDate>
  <CharactersWithSpaces>3042</CharactersWithSpaces>
  <Application>WPS Office_12.1.0.25865_F1E327BC-269C-435d-A152-05C5408002CA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2026-05-11T09:42:00Z</dcterms:created>
  <dc:creator>ADMIN</dc:creator>
  <cp:lastModifiedBy>赵辉</cp:lastModifiedBy>
  <cp:lastPrinted>2026-05-11T01:45:49Z</cp:lastPrinted>
  <dcterms:modified xsi:type="dcterms:W3CDTF">2026-05-11T01:54:11Z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2026-05-11T09:42:15Z</vt:filetime>
  </property>
  <property fmtid="{D5CDD505-2E9C-101B-9397-08002B2CF9AE}" pid="4" name="UsrData">
    <vt:lpwstr>6a0133f2a4d3c6001ff83859wl</vt:lpwstr>
  </property>
  <property fmtid="{D5CDD505-2E9C-101B-9397-08002B2CF9AE}" pid="5" name="KSOTemplateDocerSaveRecord">
    <vt:lpwstr>eyJoZGlkIjoiMmY0Mzk4ZDY4OTk2MjMzMDdiNDdlMjliOGVkMTlkNzgiLCJ1c2VySWQiOiIyODY5MDcxNTkifQ==</vt:lpwstr>
  </property>
  <property fmtid="{D5CDD505-2E9C-101B-9397-08002B2CF9AE}" pid="6" name="KSOProductBuildVer">
    <vt:lpwstr>2052-12.1.0.25865</vt:lpwstr>
  </property>
  <property fmtid="{D5CDD505-2E9C-101B-9397-08002B2CF9AE}" pid="7" name="ICV">
    <vt:lpwstr>A5D2D1C19AD74425BD9F4418C11804F0_12</vt:lpwstr>
  </property>
</Properties>
</file>