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B16AA">
      <w:pPr>
        <w:spacing w:line="393" w:lineRule="auto"/>
        <w:rPr>
          <w:rFonts w:ascii="Arial"/>
          <w:sz w:val="21"/>
        </w:rPr>
      </w:pPr>
    </w:p>
    <w:p w14:paraId="5E5F94E5">
      <w:pPr>
        <w:spacing w:line="20" w:lineRule="exact"/>
      </w:pPr>
    </w:p>
    <w:p w14:paraId="0045707E">
      <w:pPr>
        <w:spacing w:line="20" w:lineRule="exact"/>
      </w:pPr>
    </w:p>
    <w:p w14:paraId="06E7B0EE">
      <w:pPr>
        <w:spacing w:line="20" w:lineRule="exact"/>
      </w:pPr>
    </w:p>
    <w:p w14:paraId="756C3487">
      <w:pPr>
        <w:spacing w:line="20" w:lineRule="exact"/>
      </w:pPr>
    </w:p>
    <w:p w14:paraId="0161EEA7">
      <w:pPr>
        <w:spacing w:line="20" w:lineRule="exact"/>
      </w:pPr>
    </w:p>
    <w:p w14:paraId="2B39310E">
      <w:pPr>
        <w:spacing w:line="20" w:lineRule="exact"/>
      </w:pPr>
    </w:p>
    <w:p w14:paraId="016D360E">
      <w:pPr>
        <w:spacing w:line="20" w:lineRule="exact"/>
      </w:pPr>
    </w:p>
    <w:p w14:paraId="0CE8F972">
      <w:pPr>
        <w:spacing w:line="20" w:lineRule="exact"/>
      </w:pPr>
    </w:p>
    <w:p w14:paraId="7D8E77A4">
      <w:pPr>
        <w:spacing w:line="20" w:lineRule="exact"/>
      </w:pPr>
    </w:p>
    <w:p w14:paraId="444F00F6">
      <w:pPr>
        <w:spacing w:line="20" w:lineRule="exact"/>
      </w:pPr>
    </w:p>
    <w:p w14:paraId="78955893">
      <w:pPr>
        <w:spacing w:line="20" w:lineRule="exact"/>
      </w:pPr>
    </w:p>
    <w:p w14:paraId="1CC60F07">
      <w:pPr>
        <w:spacing w:line="20" w:lineRule="exact"/>
      </w:pPr>
    </w:p>
    <w:p w14:paraId="37B2A7EC">
      <w:pPr>
        <w:spacing w:line="20" w:lineRule="exact"/>
      </w:pPr>
    </w:p>
    <w:p w14:paraId="4B0A99E4">
      <w:pPr>
        <w:spacing w:line="20" w:lineRule="exact"/>
      </w:pPr>
    </w:p>
    <w:p w14:paraId="72F07909">
      <w:pPr>
        <w:spacing w:line="20" w:lineRule="exact"/>
      </w:pPr>
    </w:p>
    <w:p w14:paraId="10CC1B91">
      <w:pPr>
        <w:spacing w:line="20" w:lineRule="exact"/>
      </w:pPr>
    </w:p>
    <w:p w14:paraId="7548FA2C">
      <w:pPr>
        <w:spacing w:line="20" w:lineRule="exact"/>
      </w:pPr>
    </w:p>
    <w:p w14:paraId="6189727A">
      <w:pPr>
        <w:spacing w:line="20" w:lineRule="exact"/>
      </w:pPr>
    </w:p>
    <w:p w14:paraId="27CC905A">
      <w:pPr>
        <w:spacing w:line="20" w:lineRule="exact"/>
      </w:pPr>
    </w:p>
    <w:p w14:paraId="287328D2">
      <w:pPr>
        <w:spacing w:line="20" w:lineRule="exact"/>
      </w:pPr>
    </w:p>
    <w:p w14:paraId="595DEDAF">
      <w:pPr>
        <w:spacing w:line="20" w:lineRule="exact"/>
      </w:pPr>
    </w:p>
    <w:p w14:paraId="74F6339F">
      <w:pPr>
        <w:spacing w:line="20" w:lineRule="exact"/>
      </w:pPr>
    </w:p>
    <w:p w14:paraId="481981BC">
      <w:pPr>
        <w:spacing w:line="20" w:lineRule="exact"/>
      </w:pPr>
    </w:p>
    <w:p w14:paraId="057106C2">
      <w:pPr>
        <w:spacing w:line="20" w:lineRule="exact"/>
      </w:pPr>
    </w:p>
    <w:p w14:paraId="6C6DB877">
      <w:pPr>
        <w:spacing w:line="20" w:lineRule="exact"/>
      </w:pPr>
    </w:p>
    <w:p w14:paraId="5D6DA91C">
      <w:pPr>
        <w:spacing w:line="20" w:lineRule="exact"/>
      </w:pPr>
    </w:p>
    <w:p w14:paraId="31650494">
      <w:pPr>
        <w:spacing w:line="20" w:lineRule="exact"/>
      </w:pPr>
    </w:p>
    <w:p w14:paraId="7B50810C">
      <w:pPr>
        <w:spacing w:line="20" w:lineRule="exact"/>
      </w:pPr>
    </w:p>
    <w:p w14:paraId="6B662A31">
      <w:pPr>
        <w:spacing w:line="20" w:lineRule="exact"/>
      </w:pPr>
    </w:p>
    <w:p w14:paraId="5FD47985">
      <w:pPr>
        <w:spacing w:line="20" w:lineRule="exact"/>
      </w:pPr>
    </w:p>
    <w:p w14:paraId="46879B05">
      <w:pPr>
        <w:spacing w:line="20" w:lineRule="exact"/>
      </w:pPr>
    </w:p>
    <w:p w14:paraId="6FAB1886">
      <w:pPr>
        <w:spacing w:line="20" w:lineRule="exact"/>
      </w:pPr>
    </w:p>
    <w:p w14:paraId="5FD5F487">
      <w:pPr>
        <w:spacing w:line="20" w:lineRule="exact"/>
      </w:pPr>
    </w:p>
    <w:p w14:paraId="0ECD6AE3">
      <w:pPr>
        <w:spacing w:line="20" w:lineRule="exact"/>
      </w:pPr>
    </w:p>
    <w:p w14:paraId="517162B9">
      <w:pPr>
        <w:spacing w:line="20" w:lineRule="exact"/>
      </w:pPr>
    </w:p>
    <w:p w14:paraId="6F6A8BC2">
      <w:pPr>
        <w:spacing w:line="20" w:lineRule="exact"/>
      </w:pPr>
    </w:p>
    <w:p w14:paraId="0ADA7ADD">
      <w:pPr>
        <w:spacing w:line="20" w:lineRule="exact"/>
      </w:pPr>
    </w:p>
    <w:p w14:paraId="04003B27">
      <w:pPr>
        <w:spacing w:line="20" w:lineRule="exact"/>
      </w:pPr>
    </w:p>
    <w:p w14:paraId="6847E0C0">
      <w:pPr>
        <w:spacing w:line="20" w:lineRule="exact"/>
      </w:pPr>
    </w:p>
    <w:p w14:paraId="402205A9">
      <w:pPr>
        <w:spacing w:line="20" w:lineRule="exact"/>
      </w:pPr>
    </w:p>
    <w:p w14:paraId="7C47FAEA">
      <w:pPr>
        <w:spacing w:line="20" w:lineRule="exact"/>
      </w:pPr>
    </w:p>
    <w:p w14:paraId="16815F6C">
      <w:pPr>
        <w:spacing w:line="20" w:lineRule="exact"/>
      </w:pPr>
    </w:p>
    <w:p w14:paraId="53CD59E7">
      <w:pPr>
        <w:spacing w:line="20" w:lineRule="exact"/>
      </w:pPr>
    </w:p>
    <w:p w14:paraId="0CA7E694">
      <w:pPr>
        <w:spacing w:line="20" w:lineRule="exact"/>
      </w:pPr>
    </w:p>
    <w:p w14:paraId="08654B17">
      <w:pPr>
        <w:spacing w:line="20" w:lineRule="exact"/>
      </w:pPr>
    </w:p>
    <w:p w14:paraId="653CADB3">
      <w:pPr>
        <w:spacing w:line="20" w:lineRule="exact"/>
      </w:pPr>
    </w:p>
    <w:p w14:paraId="1FC1E067">
      <w:pPr>
        <w:pStyle w:val="2"/>
        <w:spacing w:before="137" w:line="219" w:lineRule="auto"/>
        <w:ind w:left="5476"/>
        <w:jc w:val="center"/>
        <w:outlineLvl w:val="0"/>
        <w:rPr>
          <w:b/>
          <w:bCs/>
          <w:spacing w:val="23"/>
          <w:sz w:val="42"/>
          <w:szCs w:val="42"/>
        </w:rPr>
      </w:pPr>
    </w:p>
    <w:p w14:paraId="5A7800B2">
      <w:pPr>
        <w:pStyle w:val="2"/>
        <w:spacing w:before="137" w:line="219" w:lineRule="auto"/>
        <w:jc w:val="center"/>
        <w:outlineLvl w:val="0"/>
        <w:rPr>
          <w:sz w:val="42"/>
          <w:szCs w:val="42"/>
        </w:rPr>
      </w:pPr>
      <w:r>
        <w:rPr>
          <w:b/>
          <w:bCs/>
          <w:spacing w:val="23"/>
          <w:sz w:val="42"/>
          <w:szCs w:val="42"/>
        </w:rPr>
        <w:t>基础盐培养基</w:t>
      </w:r>
      <w:r>
        <w:rPr>
          <w:rFonts w:hint="eastAsia"/>
          <w:b/>
          <w:bCs/>
          <w:spacing w:val="23"/>
          <w:sz w:val="42"/>
          <w:szCs w:val="42"/>
          <w:lang w:eastAsia="zh-CN"/>
        </w:rPr>
        <w:t>（</w:t>
      </w:r>
      <w:r>
        <w:rPr>
          <w:rFonts w:hint="eastAsia"/>
          <w:b/>
          <w:bCs/>
          <w:spacing w:val="23"/>
          <w:sz w:val="42"/>
          <w:szCs w:val="42"/>
          <w:lang w:val="en-US" w:eastAsia="zh-CN"/>
        </w:rPr>
        <w:t>无硫酸铵）</w:t>
      </w:r>
      <w:r>
        <w:rPr>
          <w:b/>
          <w:bCs/>
          <w:spacing w:val="23"/>
          <w:sz w:val="42"/>
          <w:szCs w:val="42"/>
        </w:rPr>
        <w:t>使用说明书</w:t>
      </w:r>
    </w:p>
    <w:p w14:paraId="710868FA">
      <w:pPr>
        <w:spacing w:line="265" w:lineRule="auto"/>
        <w:jc w:val="center"/>
        <w:rPr>
          <w:rFonts w:ascii="Arial"/>
          <w:sz w:val="21"/>
        </w:rPr>
      </w:pPr>
    </w:p>
    <w:p w14:paraId="07CF37B1">
      <w:pPr>
        <w:spacing w:line="265" w:lineRule="auto"/>
        <w:rPr>
          <w:rFonts w:ascii="Arial"/>
          <w:sz w:val="21"/>
        </w:rPr>
      </w:pPr>
    </w:p>
    <w:p w14:paraId="7C655C40">
      <w:pPr>
        <w:spacing w:line="265" w:lineRule="auto"/>
        <w:rPr>
          <w:rFonts w:ascii="Arial"/>
          <w:sz w:val="21"/>
        </w:rPr>
      </w:pPr>
    </w:p>
    <w:p w14:paraId="0C7FC1B3">
      <w:pPr>
        <w:pStyle w:val="2"/>
        <w:spacing w:before="91" w:line="412" w:lineRule="auto"/>
        <w:ind w:left="1490" w:right="1478" w:firstLine="589"/>
        <w:jc w:val="both"/>
      </w:pPr>
      <w:r>
        <w:rPr>
          <w:spacing w:val="5"/>
        </w:rPr>
        <w:t>基础盐培养基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(</w:t>
      </w:r>
      <w:r>
        <w:rPr>
          <w:rFonts w:ascii="Times New Roman" w:hAnsi="Times New Roman" w:eastAsia="Times New Roman" w:cs="Times New Roman"/>
        </w:rPr>
        <w:t>Minimal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rFonts w:ascii="Times New Roman" w:hAnsi="Times New Roman" w:eastAsia="Times New Roman" w:cs="Times New Roman"/>
        </w:rPr>
        <w:t>Salt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rFonts w:ascii="Times New Roman" w:hAnsi="Times New Roman" w:eastAsia="Times New Roman" w:cs="Times New Roman"/>
        </w:rPr>
        <w:t>Medium</w:t>
      </w:r>
      <w:r>
        <w:rPr>
          <w:rFonts w:ascii="Times New Roman" w:hAnsi="Times New Roman" w:eastAsia="Times New Roman" w:cs="Times New Roman"/>
          <w:spacing w:val="5"/>
        </w:rPr>
        <w:t xml:space="preserve">) </w:t>
      </w:r>
      <w:r>
        <w:rPr>
          <w:spacing w:val="5"/>
        </w:rPr>
        <w:t>简称</w:t>
      </w:r>
      <w:r>
        <w:rPr>
          <w:rFonts w:ascii="Times New Roman" w:hAnsi="Times New Roman" w:eastAsia="Times New Roman" w:cs="Times New Roman"/>
        </w:rPr>
        <w:t>MSM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spacing w:val="5"/>
        </w:rPr>
        <w:t>培养基，加</w:t>
      </w:r>
      <w:r>
        <w:rPr>
          <w:spacing w:val="4"/>
        </w:rPr>
        <w:t>入特定碳源后，用于研究细菌对该碳源</w:t>
      </w:r>
      <w:r>
        <w:t xml:space="preserve"> </w:t>
      </w:r>
      <w:r>
        <w:rPr>
          <w:spacing w:val="5"/>
        </w:rPr>
        <w:t>的降解能力，或者用于分离具有降解能力的细菌。对</w:t>
      </w:r>
      <w:r>
        <w:rPr>
          <w:spacing w:val="4"/>
        </w:rPr>
        <w:t>于菌种的冻干粉，首先用加富培养基(如</w:t>
      </w:r>
      <w:r>
        <w:rPr>
          <w:rFonts w:ascii="Times New Roman" w:hAnsi="Times New Roman" w:eastAsia="Times New Roman" w:cs="Times New Roman"/>
        </w:rPr>
        <w:t>NA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4"/>
        </w:rPr>
        <w:t>、</w:t>
      </w:r>
      <w:r>
        <w:rPr>
          <w:rFonts w:ascii="Times New Roman" w:hAnsi="Times New Roman" w:eastAsia="Times New Roman" w:cs="Times New Roman"/>
        </w:rPr>
        <w:t xml:space="preserve">TSA  </w:t>
      </w:r>
      <w:r>
        <w:rPr>
          <w:spacing w:val="6"/>
        </w:rPr>
        <w:t>等)复苏，复苏后的菌种才能用加入特定碳源的</w:t>
      </w:r>
      <w:r>
        <w:t>MSM</w:t>
      </w:r>
      <w:r>
        <w:rPr>
          <w:spacing w:val="6"/>
        </w:rPr>
        <w:t>培养基培养。</w:t>
      </w:r>
    </w:p>
    <w:p w14:paraId="1E283A21">
      <w:pPr>
        <w:spacing w:line="248" w:lineRule="auto"/>
        <w:rPr>
          <w:rFonts w:ascii="Arial"/>
          <w:sz w:val="21"/>
        </w:rPr>
      </w:pPr>
    </w:p>
    <w:p w14:paraId="76FD961E">
      <w:pPr>
        <w:spacing w:line="249" w:lineRule="auto"/>
        <w:rPr>
          <w:rFonts w:ascii="Arial"/>
          <w:sz w:val="21"/>
        </w:rPr>
      </w:pPr>
    </w:p>
    <w:p w14:paraId="6BC0A77F">
      <w:pPr>
        <w:pStyle w:val="2"/>
        <w:spacing w:before="94" w:line="214" w:lineRule="auto"/>
        <w:ind w:left="1524" w:firstLine="1476" w:firstLineChars="500"/>
        <w:rPr>
          <w:sz w:val="29"/>
          <w:szCs w:val="29"/>
        </w:rPr>
      </w:pPr>
      <w:r>
        <w:rPr>
          <w:b/>
          <w:bCs/>
          <w:spacing w:val="2"/>
          <w:sz w:val="29"/>
          <w:szCs w:val="29"/>
        </w:rPr>
        <w:t>成分组成：(</w:t>
      </w:r>
      <w:r>
        <w:rPr>
          <w:b/>
          <w:bCs/>
          <w:sz w:val="29"/>
          <w:szCs w:val="29"/>
        </w:rPr>
        <w:t>mg</w:t>
      </w:r>
      <w:r>
        <w:rPr>
          <w:b/>
          <w:bCs/>
          <w:spacing w:val="2"/>
          <w:sz w:val="29"/>
          <w:szCs w:val="29"/>
        </w:rPr>
        <w:t>/L)</w:t>
      </w:r>
    </w:p>
    <w:p w14:paraId="2E084F1F">
      <w:pPr>
        <w:spacing w:line="62" w:lineRule="exact"/>
      </w:pPr>
    </w:p>
    <w:tbl>
      <w:tblPr>
        <w:tblStyle w:val="5"/>
        <w:tblW w:w="10481" w:type="dxa"/>
        <w:tblInd w:w="3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7"/>
        <w:gridCol w:w="5724"/>
      </w:tblGrid>
      <w:tr w14:paraId="51977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757" w:type="dxa"/>
            <w:vAlign w:val="top"/>
          </w:tcPr>
          <w:p w14:paraId="213D76DD">
            <w:pPr>
              <w:spacing w:line="270" w:lineRule="auto"/>
              <w:rPr>
                <w:rFonts w:ascii="Arial"/>
                <w:sz w:val="21"/>
              </w:rPr>
            </w:pPr>
          </w:p>
          <w:p w14:paraId="40EF590A">
            <w:pPr>
              <w:pStyle w:val="6"/>
              <w:spacing w:before="91" w:line="220" w:lineRule="auto"/>
              <w:ind w:left="3299"/>
            </w:pPr>
            <w:r>
              <w:rPr>
                <w:b/>
                <w:bCs/>
                <w:spacing w:val="-7"/>
              </w:rPr>
              <w:t>组分</w:t>
            </w:r>
          </w:p>
        </w:tc>
        <w:tc>
          <w:tcPr>
            <w:tcW w:w="5724" w:type="dxa"/>
            <w:vAlign w:val="top"/>
          </w:tcPr>
          <w:p w14:paraId="5C855C19">
            <w:pPr>
              <w:pStyle w:val="6"/>
              <w:spacing w:before="159" w:line="275" w:lineRule="auto"/>
              <w:ind w:left="2448" w:right="1532" w:hanging="909"/>
              <w:rPr>
                <w:spacing w:val="3"/>
              </w:rPr>
            </w:pPr>
            <w:r>
              <w:rPr>
                <w:b/>
                <w:bCs/>
                <w:spacing w:val="-3"/>
              </w:rPr>
              <w:t>Minimal</w:t>
            </w:r>
            <w:r>
              <w:rPr>
                <w:spacing w:val="-3"/>
              </w:rPr>
              <w:t xml:space="preserve"> </w:t>
            </w:r>
            <w:r>
              <w:rPr>
                <w:b/>
                <w:bCs/>
                <w:spacing w:val="-3"/>
              </w:rPr>
              <w:t>Salt</w:t>
            </w:r>
            <w:r>
              <w:rPr>
                <w:spacing w:val="-3"/>
              </w:rPr>
              <w:t xml:space="preserve"> </w:t>
            </w:r>
            <w:r>
              <w:rPr>
                <w:b/>
                <w:bCs/>
                <w:spacing w:val="-3"/>
              </w:rPr>
              <w:t>Medium</w:t>
            </w:r>
            <w:r>
              <w:rPr>
                <w:spacing w:val="3"/>
              </w:rPr>
              <w:t xml:space="preserve"> </w:t>
            </w:r>
          </w:p>
          <w:p w14:paraId="49B03F0E">
            <w:pPr>
              <w:pStyle w:val="6"/>
              <w:spacing w:before="159" w:line="275" w:lineRule="auto"/>
              <w:ind w:left="2448" w:right="1532" w:hanging="909"/>
              <w:jc w:val="center"/>
              <w:rPr>
                <w:rFonts w:hint="default" w:eastAsia="宋体"/>
                <w:spacing w:val="3"/>
                <w:lang w:val="en-US" w:eastAsia="zh-CN"/>
              </w:rPr>
            </w:pPr>
            <w:r>
              <w:rPr>
                <w:rFonts w:hint="eastAsia"/>
                <w:spacing w:val="3"/>
                <w:lang w:val="en-US" w:eastAsia="zh-CN"/>
              </w:rPr>
              <w:t>FK13115</w:t>
            </w:r>
          </w:p>
        </w:tc>
      </w:tr>
      <w:tr w14:paraId="39BB8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4757" w:type="dxa"/>
            <w:vAlign w:val="top"/>
          </w:tcPr>
          <w:p w14:paraId="7AD21639">
            <w:pPr>
              <w:pStyle w:val="6"/>
              <w:spacing w:before="132" w:line="219" w:lineRule="auto"/>
              <w:ind w:left="2874"/>
            </w:pPr>
            <w:r>
              <w:rPr>
                <w:spacing w:val="3"/>
              </w:rPr>
              <w:t>磷酸氢二钠</w:t>
            </w:r>
          </w:p>
        </w:tc>
        <w:tc>
          <w:tcPr>
            <w:tcW w:w="5724" w:type="dxa"/>
            <w:vAlign w:val="top"/>
          </w:tcPr>
          <w:p w14:paraId="4F2ED898">
            <w:pPr>
              <w:pStyle w:val="6"/>
              <w:spacing w:before="204" w:line="183" w:lineRule="auto"/>
              <w:ind w:left="2585"/>
            </w:pPr>
            <w:r>
              <w:rPr>
                <w:spacing w:val="-3"/>
              </w:rPr>
              <w:t>2800</w:t>
            </w:r>
          </w:p>
        </w:tc>
      </w:tr>
      <w:tr w14:paraId="7B042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757" w:type="dxa"/>
            <w:vAlign w:val="top"/>
          </w:tcPr>
          <w:p w14:paraId="4D987ED4">
            <w:pPr>
              <w:pStyle w:val="6"/>
              <w:spacing w:before="133" w:line="219" w:lineRule="auto"/>
              <w:ind w:left="2874"/>
            </w:pPr>
            <w:r>
              <w:rPr>
                <w:spacing w:val="4"/>
              </w:rPr>
              <w:t>磷酸二氢钾</w:t>
            </w:r>
          </w:p>
        </w:tc>
        <w:tc>
          <w:tcPr>
            <w:tcW w:w="5724" w:type="dxa"/>
            <w:vAlign w:val="top"/>
          </w:tcPr>
          <w:p w14:paraId="32364141">
            <w:pPr>
              <w:pStyle w:val="6"/>
              <w:spacing w:before="204" w:line="184" w:lineRule="auto"/>
              <w:ind w:left="2585"/>
            </w:pPr>
            <w:r>
              <w:rPr>
                <w:spacing w:val="-6"/>
              </w:rPr>
              <w:t>1000</w:t>
            </w:r>
          </w:p>
        </w:tc>
      </w:tr>
      <w:tr w14:paraId="336BA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757" w:type="dxa"/>
            <w:vAlign w:val="top"/>
          </w:tcPr>
          <w:p w14:paraId="0ACAE439">
            <w:pPr>
              <w:pStyle w:val="6"/>
              <w:spacing w:before="126" w:line="221" w:lineRule="auto"/>
              <w:ind w:left="3155"/>
            </w:pPr>
            <w:r>
              <w:rPr>
                <w:spacing w:val="4"/>
              </w:rPr>
              <w:t>氯化镁</w:t>
            </w:r>
          </w:p>
        </w:tc>
        <w:tc>
          <w:tcPr>
            <w:tcW w:w="5724" w:type="dxa"/>
            <w:vAlign w:val="top"/>
          </w:tcPr>
          <w:p w14:paraId="6CC1B83C">
            <w:pPr>
              <w:pStyle w:val="6"/>
              <w:spacing w:before="196" w:line="183" w:lineRule="auto"/>
              <w:ind w:left="2726"/>
            </w:pPr>
            <w:r>
              <w:rPr>
                <w:spacing w:val="-5"/>
              </w:rPr>
              <w:t>53</w:t>
            </w:r>
          </w:p>
        </w:tc>
      </w:tr>
      <w:tr w14:paraId="4BEEF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757" w:type="dxa"/>
            <w:vAlign w:val="top"/>
          </w:tcPr>
          <w:p w14:paraId="6BA84A2F">
            <w:pPr>
              <w:pStyle w:val="6"/>
              <w:spacing w:before="135" w:line="219" w:lineRule="auto"/>
              <w:ind w:left="3014"/>
            </w:pPr>
            <w:r>
              <w:rPr>
                <w:spacing w:val="2"/>
              </w:rPr>
              <w:t>四水钙盐</w:t>
            </w:r>
          </w:p>
        </w:tc>
        <w:tc>
          <w:tcPr>
            <w:tcW w:w="5724" w:type="dxa"/>
            <w:vAlign w:val="top"/>
          </w:tcPr>
          <w:p w14:paraId="2550987B">
            <w:pPr>
              <w:pStyle w:val="6"/>
              <w:spacing w:before="207" w:line="183" w:lineRule="auto"/>
              <w:ind w:left="2726"/>
            </w:pPr>
            <w:r>
              <w:rPr>
                <w:spacing w:val="-5"/>
              </w:rPr>
              <w:t>50</w:t>
            </w:r>
          </w:p>
        </w:tc>
      </w:tr>
      <w:tr w14:paraId="5A7B5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757" w:type="dxa"/>
            <w:vAlign w:val="top"/>
          </w:tcPr>
          <w:p w14:paraId="1BAA8400">
            <w:pPr>
              <w:pStyle w:val="6"/>
              <w:spacing w:before="128" w:line="221" w:lineRule="auto"/>
              <w:ind w:left="2874"/>
            </w:pPr>
            <w:r>
              <w:rPr>
                <w:spacing w:val="38"/>
              </w:rPr>
              <w:t>EDT</w:t>
            </w:r>
            <w:r>
              <w:rPr>
                <w:spacing w:val="-74"/>
              </w:rPr>
              <w:t xml:space="preserve"> </w:t>
            </w:r>
            <w:r>
              <w:rPr>
                <w:spacing w:val="38"/>
              </w:rPr>
              <w:t>A二钠</w:t>
            </w:r>
          </w:p>
        </w:tc>
        <w:tc>
          <w:tcPr>
            <w:tcW w:w="5724" w:type="dxa"/>
            <w:vAlign w:val="top"/>
          </w:tcPr>
          <w:p w14:paraId="1618DA36">
            <w:pPr>
              <w:pStyle w:val="6"/>
              <w:spacing w:before="198" w:line="183" w:lineRule="auto"/>
              <w:ind w:left="2656"/>
            </w:pPr>
            <w:r>
              <w:rPr>
                <w:spacing w:val="-3"/>
              </w:rPr>
              <w:t>0.5</w:t>
            </w:r>
          </w:p>
        </w:tc>
      </w:tr>
      <w:tr w14:paraId="759C7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757" w:type="dxa"/>
            <w:vAlign w:val="top"/>
          </w:tcPr>
          <w:p w14:paraId="4EF6B536">
            <w:pPr>
              <w:pStyle w:val="6"/>
              <w:spacing w:before="137" w:line="219" w:lineRule="auto"/>
              <w:ind w:left="2594"/>
            </w:pPr>
            <w:r>
              <w:rPr>
                <w:spacing w:val="7"/>
              </w:rPr>
              <w:t>硫酸亚铁(七水)</w:t>
            </w:r>
          </w:p>
        </w:tc>
        <w:tc>
          <w:tcPr>
            <w:tcW w:w="5724" w:type="dxa"/>
            <w:vAlign w:val="top"/>
          </w:tcPr>
          <w:p w14:paraId="6F96DC72">
            <w:pPr>
              <w:pStyle w:val="6"/>
              <w:spacing w:before="209" w:line="183" w:lineRule="auto"/>
              <w:ind w:left="2656"/>
            </w:pPr>
            <w:r>
              <w:rPr>
                <w:spacing w:val="-3"/>
              </w:rPr>
              <w:t>0.2</w:t>
            </w:r>
          </w:p>
        </w:tc>
      </w:tr>
      <w:tr w14:paraId="194ED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757" w:type="dxa"/>
            <w:vAlign w:val="top"/>
          </w:tcPr>
          <w:p w14:paraId="2B5F795E">
            <w:pPr>
              <w:pStyle w:val="6"/>
              <w:spacing w:before="128" w:line="219" w:lineRule="auto"/>
              <w:ind w:left="2874"/>
            </w:pPr>
            <w:r>
              <w:rPr>
                <w:spacing w:val="3"/>
              </w:rPr>
              <w:t>七水硫酸锌</w:t>
            </w:r>
          </w:p>
        </w:tc>
        <w:tc>
          <w:tcPr>
            <w:tcW w:w="5724" w:type="dxa"/>
            <w:vAlign w:val="top"/>
          </w:tcPr>
          <w:p w14:paraId="3BA00457">
            <w:pPr>
              <w:pStyle w:val="6"/>
              <w:spacing w:before="199" w:line="184" w:lineRule="auto"/>
              <w:ind w:left="2585"/>
            </w:pPr>
            <w:r>
              <w:rPr>
                <w:spacing w:val="-3"/>
              </w:rPr>
              <w:t>0.01</w:t>
            </w:r>
          </w:p>
        </w:tc>
      </w:tr>
      <w:tr w14:paraId="570D5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4757" w:type="dxa"/>
            <w:vAlign w:val="top"/>
          </w:tcPr>
          <w:p w14:paraId="19C90F69">
            <w:pPr>
              <w:pStyle w:val="6"/>
              <w:spacing w:before="138" w:line="219" w:lineRule="auto"/>
              <w:ind w:left="2874"/>
            </w:pPr>
            <w:r>
              <w:rPr>
                <w:spacing w:val="1"/>
              </w:rPr>
              <w:t>四水氯化锰</w:t>
            </w:r>
          </w:p>
        </w:tc>
        <w:tc>
          <w:tcPr>
            <w:tcW w:w="5724" w:type="dxa"/>
            <w:vAlign w:val="top"/>
          </w:tcPr>
          <w:p w14:paraId="545E7F6F">
            <w:pPr>
              <w:pStyle w:val="6"/>
              <w:spacing w:before="210" w:line="183" w:lineRule="auto"/>
              <w:ind w:left="2515"/>
            </w:pPr>
            <w:r>
              <w:rPr>
                <w:spacing w:val="-3"/>
              </w:rPr>
              <w:t>0.003</w:t>
            </w:r>
          </w:p>
        </w:tc>
      </w:tr>
      <w:tr w14:paraId="11365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757" w:type="dxa"/>
            <w:vAlign w:val="top"/>
          </w:tcPr>
          <w:p w14:paraId="374B5450">
            <w:pPr>
              <w:pStyle w:val="6"/>
              <w:spacing w:before="131" w:line="221" w:lineRule="auto"/>
              <w:ind w:left="3295"/>
            </w:pPr>
            <w:r>
              <w:rPr>
                <w:spacing w:val="5"/>
              </w:rPr>
              <w:t>硼酸</w:t>
            </w:r>
          </w:p>
        </w:tc>
        <w:tc>
          <w:tcPr>
            <w:tcW w:w="5724" w:type="dxa"/>
            <w:vAlign w:val="top"/>
          </w:tcPr>
          <w:p w14:paraId="58AD9AA5">
            <w:pPr>
              <w:pStyle w:val="6"/>
              <w:spacing w:before="201" w:line="183" w:lineRule="auto"/>
              <w:ind w:left="2585"/>
            </w:pPr>
            <w:r>
              <w:rPr>
                <w:spacing w:val="-3"/>
              </w:rPr>
              <w:t>0.03</w:t>
            </w:r>
          </w:p>
        </w:tc>
      </w:tr>
      <w:tr w14:paraId="5D0B2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757" w:type="dxa"/>
            <w:vAlign w:val="top"/>
          </w:tcPr>
          <w:p w14:paraId="1CF82CDB">
            <w:pPr>
              <w:pStyle w:val="6"/>
              <w:spacing w:before="139" w:line="219" w:lineRule="auto"/>
              <w:ind w:left="2874"/>
            </w:pPr>
            <w:r>
              <w:rPr>
                <w:spacing w:val="2"/>
              </w:rPr>
              <w:t>六水氯化钴</w:t>
            </w:r>
          </w:p>
        </w:tc>
        <w:tc>
          <w:tcPr>
            <w:tcW w:w="5724" w:type="dxa"/>
            <w:vAlign w:val="top"/>
          </w:tcPr>
          <w:p w14:paraId="30A97C26">
            <w:pPr>
              <w:pStyle w:val="6"/>
              <w:spacing w:before="211" w:line="183" w:lineRule="auto"/>
              <w:ind w:left="2585"/>
            </w:pPr>
            <w:r>
              <w:rPr>
                <w:spacing w:val="-3"/>
              </w:rPr>
              <w:t>0.02</w:t>
            </w:r>
          </w:p>
        </w:tc>
      </w:tr>
      <w:tr w14:paraId="46EE0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757" w:type="dxa"/>
            <w:vAlign w:val="top"/>
          </w:tcPr>
          <w:p w14:paraId="6698056C">
            <w:pPr>
              <w:pStyle w:val="6"/>
              <w:spacing w:before="130" w:line="219" w:lineRule="auto"/>
              <w:ind w:left="2874"/>
            </w:pPr>
            <w:r>
              <w:rPr>
                <w:spacing w:val="3"/>
              </w:rPr>
              <w:t>二水氯化铜</w:t>
            </w:r>
          </w:p>
        </w:tc>
        <w:tc>
          <w:tcPr>
            <w:tcW w:w="5724" w:type="dxa"/>
            <w:vAlign w:val="top"/>
          </w:tcPr>
          <w:p w14:paraId="416F2DF9">
            <w:pPr>
              <w:pStyle w:val="6"/>
              <w:spacing w:before="201" w:line="184" w:lineRule="auto"/>
              <w:ind w:left="2515"/>
            </w:pPr>
            <w:r>
              <w:rPr>
                <w:spacing w:val="-3"/>
              </w:rPr>
              <w:t>0.001</w:t>
            </w:r>
          </w:p>
        </w:tc>
      </w:tr>
      <w:tr w14:paraId="441C2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757" w:type="dxa"/>
            <w:vAlign w:val="top"/>
          </w:tcPr>
          <w:p w14:paraId="2532D9DD">
            <w:pPr>
              <w:pStyle w:val="6"/>
              <w:spacing w:before="140" w:line="219" w:lineRule="auto"/>
              <w:ind w:left="2874"/>
            </w:pPr>
            <w:r>
              <w:rPr>
                <w:spacing w:val="2"/>
              </w:rPr>
              <w:t>六水氯化镍</w:t>
            </w:r>
          </w:p>
        </w:tc>
        <w:tc>
          <w:tcPr>
            <w:tcW w:w="5724" w:type="dxa"/>
            <w:vAlign w:val="top"/>
          </w:tcPr>
          <w:p w14:paraId="156DAAD9">
            <w:pPr>
              <w:pStyle w:val="6"/>
              <w:spacing w:before="212" w:line="183" w:lineRule="auto"/>
              <w:ind w:left="2515"/>
            </w:pPr>
            <w:r>
              <w:rPr>
                <w:spacing w:val="-3"/>
              </w:rPr>
              <w:t>0.002</w:t>
            </w:r>
          </w:p>
        </w:tc>
      </w:tr>
      <w:tr w14:paraId="3B09A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757" w:type="dxa"/>
            <w:vAlign w:val="top"/>
          </w:tcPr>
          <w:p w14:paraId="1DBD89C2">
            <w:pPr>
              <w:pStyle w:val="6"/>
              <w:spacing w:before="131" w:line="219" w:lineRule="auto"/>
              <w:ind w:left="2874"/>
            </w:pPr>
            <w:r>
              <w:rPr>
                <w:spacing w:val="3"/>
              </w:rPr>
              <w:t>二水钼酸钠</w:t>
            </w:r>
          </w:p>
        </w:tc>
        <w:tc>
          <w:tcPr>
            <w:tcW w:w="5724" w:type="dxa"/>
            <w:vAlign w:val="top"/>
          </w:tcPr>
          <w:p w14:paraId="54990367">
            <w:pPr>
              <w:pStyle w:val="6"/>
              <w:spacing w:before="203" w:line="183" w:lineRule="auto"/>
              <w:ind w:left="2515"/>
            </w:pPr>
            <w:r>
              <w:rPr>
                <w:spacing w:val="-3"/>
              </w:rPr>
              <w:t>0.003</w:t>
            </w:r>
          </w:p>
        </w:tc>
      </w:tr>
      <w:tr w14:paraId="3B0D5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4757" w:type="dxa"/>
            <w:vAlign w:val="top"/>
          </w:tcPr>
          <w:p w14:paraId="243141A7">
            <w:pPr>
              <w:pStyle w:val="6"/>
              <w:spacing w:before="132" w:line="221" w:lineRule="auto"/>
              <w:ind w:left="3295"/>
            </w:pPr>
            <w:r>
              <w:rPr>
                <w:spacing w:val="5"/>
              </w:rPr>
              <w:t>合计</w:t>
            </w:r>
          </w:p>
        </w:tc>
        <w:tc>
          <w:tcPr>
            <w:tcW w:w="5724" w:type="dxa"/>
            <w:vAlign w:val="top"/>
          </w:tcPr>
          <w:p w14:paraId="36B2E3B2">
            <w:pPr>
              <w:pStyle w:val="6"/>
              <w:spacing w:before="203" w:line="183" w:lineRule="auto"/>
              <w:ind w:left="2585"/>
            </w:pPr>
            <w:r>
              <w:rPr>
                <w:spacing w:val="-2"/>
              </w:rPr>
              <w:t>4403</w:t>
            </w:r>
          </w:p>
        </w:tc>
      </w:tr>
    </w:tbl>
    <w:p w14:paraId="3C71F13D">
      <w:pPr>
        <w:spacing w:line="252" w:lineRule="auto"/>
        <w:rPr>
          <w:rFonts w:ascii="Arial"/>
          <w:sz w:val="21"/>
        </w:rPr>
      </w:pPr>
    </w:p>
    <w:p w14:paraId="47365B17">
      <w:pPr>
        <w:spacing w:line="252" w:lineRule="auto"/>
        <w:rPr>
          <w:rFonts w:ascii="Arial"/>
          <w:sz w:val="21"/>
        </w:rPr>
      </w:pPr>
    </w:p>
    <w:p w14:paraId="743ED9D9">
      <w:pPr>
        <w:spacing w:line="253" w:lineRule="auto"/>
        <w:rPr>
          <w:rFonts w:ascii="Arial"/>
          <w:sz w:val="21"/>
        </w:rPr>
      </w:pPr>
    </w:p>
    <w:p w14:paraId="36AD4AEB">
      <w:pPr>
        <w:pStyle w:val="2"/>
        <w:spacing w:before="91" w:line="220" w:lineRule="auto"/>
        <w:ind w:left="1494" w:firstLine="1615" w:firstLineChars="600"/>
      </w:pPr>
      <w:r>
        <w:rPr>
          <w:b/>
          <w:bCs/>
          <w:spacing w:val="-6"/>
        </w:rPr>
        <w:t>配制方法：</w:t>
      </w:r>
    </w:p>
    <w:p w14:paraId="7F715A46">
      <w:pPr>
        <w:pStyle w:val="2"/>
        <w:spacing w:before="238" w:line="212" w:lineRule="auto"/>
        <w:ind w:left="1490" w:firstLine="1584" w:firstLineChars="600"/>
      </w:pPr>
      <w:r>
        <w:rPr>
          <w:spacing w:val="-8"/>
        </w:rPr>
        <w:t xml:space="preserve">1.用1000 </w:t>
      </w:r>
      <w:r>
        <w:rPr>
          <w:rFonts w:ascii="Times New Roman" w:hAnsi="Times New Roman" w:eastAsia="Times New Roman" w:cs="Times New Roman"/>
          <w:spacing w:val="-8"/>
        </w:rPr>
        <w:t xml:space="preserve">mL </w:t>
      </w:r>
      <w:r>
        <w:rPr>
          <w:spacing w:val="-8"/>
        </w:rPr>
        <w:t xml:space="preserve">蒸馏水溶解4.3 </w:t>
      </w:r>
      <w:r>
        <w:rPr>
          <w:rFonts w:ascii="Times New Roman" w:hAnsi="Times New Roman" w:eastAsia="Times New Roman" w:cs="Times New Roman"/>
          <w:spacing w:val="-8"/>
        </w:rPr>
        <w:t xml:space="preserve">g </w:t>
      </w:r>
      <w:r>
        <w:rPr>
          <w:spacing w:val="-8"/>
        </w:rPr>
        <w:t>粉末；</w:t>
      </w:r>
    </w:p>
    <w:p w14:paraId="2D4ABBE2">
      <w:pPr>
        <w:spacing w:line="246" w:lineRule="auto"/>
        <w:rPr>
          <w:rFonts w:ascii="Arial"/>
          <w:sz w:val="21"/>
        </w:rPr>
      </w:pPr>
    </w:p>
    <w:p w14:paraId="7CA640DF">
      <w:pPr>
        <w:pStyle w:val="2"/>
        <w:spacing w:before="92" w:line="350" w:lineRule="auto"/>
        <w:ind w:left="1490" w:right="11223" w:firstLine="1704" w:firstLineChars="600"/>
        <w:jc w:val="distribute"/>
        <w:rPr>
          <w:rFonts w:ascii="Times New Roman" w:hAnsi="Times New Roman" w:eastAsia="Times New Roman" w:cs="Times New Roman"/>
        </w:rPr>
      </w:pPr>
      <w:r>
        <w:rPr>
          <w:spacing w:val="2"/>
        </w:rPr>
        <w:t>2.调节</w:t>
      </w:r>
      <w:r>
        <w:rPr>
          <w:rFonts w:ascii="Times New Roman" w:hAnsi="Times New Roman" w:eastAsia="Times New Roman" w:cs="Times New Roman"/>
        </w:rPr>
        <w:t>pH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spacing w:val="2"/>
        </w:rPr>
        <w:t>值至7.2±0.1;</w:t>
      </w:r>
      <w:r>
        <w:rPr>
          <w:spacing w:val="3"/>
        </w:rPr>
        <w:t xml:space="preserve"> </w:t>
      </w:r>
      <w:r>
        <w:rPr>
          <w:spacing w:val="4"/>
        </w:rPr>
        <w:t xml:space="preserve">3.121℃高压灭菌15 </w:t>
      </w:r>
      <w:r>
        <w:rPr>
          <w:rFonts w:ascii="Times New Roman" w:hAnsi="Times New Roman" w:eastAsia="Times New Roman" w:cs="Times New Roman"/>
        </w:rPr>
        <w:t>min</w:t>
      </w:r>
      <w:r>
        <w:rPr>
          <w:rFonts w:ascii="Times New Roman" w:hAnsi="Times New Roman" w:eastAsia="Times New Roman" w:cs="Times New Roman"/>
          <w:spacing w:val="4"/>
        </w:rPr>
        <w:t>;</w:t>
      </w:r>
    </w:p>
    <w:p w14:paraId="551D5E81">
      <w:pPr>
        <w:pStyle w:val="2"/>
        <w:spacing w:before="209" w:line="214" w:lineRule="auto"/>
        <w:ind w:left="1480"/>
      </w:pPr>
      <w:r>
        <w:rPr>
          <w:spacing w:val="5"/>
        </w:rPr>
        <w:t>4.冷却后加入0.5</w:t>
      </w:r>
      <w:r>
        <w:t>mL</w:t>
      </w:r>
      <w:r>
        <w:rPr>
          <w:spacing w:val="5"/>
        </w:rPr>
        <w:t xml:space="preserve"> 的2000×</w:t>
      </w:r>
      <w:r>
        <w:t>Ca</w:t>
      </w:r>
      <w:r>
        <w:rPr>
          <w:spacing w:val="5"/>
        </w:rPr>
        <w:t>²+&amp;</w:t>
      </w:r>
      <w:r>
        <w:t>Mg</w:t>
      </w:r>
      <w:r>
        <w:rPr>
          <w:spacing w:val="5"/>
        </w:rPr>
        <w:t>²+</w:t>
      </w:r>
      <w:r>
        <w:t>Solution</w:t>
      </w:r>
      <w:r>
        <w:rPr>
          <w:spacing w:val="5"/>
        </w:rPr>
        <w:t>。</w:t>
      </w:r>
    </w:p>
    <w:p w14:paraId="7F190782">
      <w:pPr>
        <w:pStyle w:val="2"/>
        <w:spacing w:before="137" w:line="219" w:lineRule="auto"/>
        <w:jc w:val="both"/>
        <w:outlineLvl w:val="0"/>
        <w:rPr>
          <w:b/>
          <w:bCs/>
          <w:spacing w:val="23"/>
          <w:sz w:val="42"/>
          <w:szCs w:val="42"/>
        </w:rPr>
      </w:pPr>
    </w:p>
    <w:p w14:paraId="588C0C22">
      <w:pPr>
        <w:pStyle w:val="2"/>
        <w:spacing w:before="137" w:line="219" w:lineRule="auto"/>
        <w:jc w:val="center"/>
        <w:outlineLvl w:val="0"/>
        <w:rPr>
          <w:b/>
          <w:bCs/>
          <w:spacing w:val="23"/>
          <w:sz w:val="28"/>
          <w:szCs w:val="28"/>
        </w:rPr>
      </w:pPr>
    </w:p>
    <w:p w14:paraId="0CAE8E01">
      <w:pPr>
        <w:pStyle w:val="2"/>
        <w:spacing w:before="137" w:line="219" w:lineRule="auto"/>
        <w:jc w:val="center"/>
        <w:outlineLvl w:val="0"/>
        <w:rPr>
          <w:sz w:val="28"/>
          <w:szCs w:val="28"/>
        </w:rPr>
      </w:pPr>
      <w:r>
        <w:rPr>
          <w:b/>
          <w:bCs/>
          <w:spacing w:val="23"/>
          <w:sz w:val="28"/>
          <w:szCs w:val="28"/>
        </w:rPr>
        <w:t>基础盐培养基使用说明书</w:t>
      </w:r>
    </w:p>
    <w:p w14:paraId="3BC3C7CE">
      <w:pPr>
        <w:spacing w:line="265" w:lineRule="auto"/>
        <w:rPr>
          <w:rFonts w:ascii="Arial"/>
          <w:sz w:val="21"/>
        </w:rPr>
      </w:pPr>
    </w:p>
    <w:p w14:paraId="4ADED568">
      <w:pPr>
        <w:pStyle w:val="2"/>
        <w:spacing w:before="91" w:line="240" w:lineRule="auto"/>
        <w:ind w:left="1490" w:right="1478" w:firstLine="589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5"/>
          <w:sz w:val="24"/>
          <w:szCs w:val="24"/>
        </w:rPr>
        <w:t>基础盐培养基</w:t>
      </w:r>
      <w:r>
        <w:rPr>
          <w:rFonts w:hint="eastAsia" w:ascii="宋体" w:hAnsi="宋体" w:eastAsia="宋体" w:cs="宋体"/>
          <w:spacing w:val="-6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5"/>
          <w:sz w:val="24"/>
          <w:szCs w:val="24"/>
        </w:rPr>
        <w:t>(</w:t>
      </w:r>
      <w:r>
        <w:rPr>
          <w:rFonts w:hint="eastAsia" w:ascii="宋体" w:hAnsi="宋体" w:eastAsia="宋体" w:cs="宋体"/>
          <w:sz w:val="24"/>
          <w:szCs w:val="24"/>
        </w:rPr>
        <w:t>Minimal</w:t>
      </w:r>
      <w:r>
        <w:rPr>
          <w:rFonts w:hint="eastAsia"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Salt</w:t>
      </w:r>
      <w:r>
        <w:rPr>
          <w:rFonts w:hint="eastAsia" w:ascii="宋体" w:hAnsi="宋体" w:eastAsia="宋体" w:cs="宋体"/>
          <w:spacing w:val="5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Medium</w:t>
      </w:r>
      <w:r>
        <w:rPr>
          <w:rFonts w:hint="eastAsia" w:ascii="宋体" w:hAnsi="宋体" w:eastAsia="宋体" w:cs="宋体"/>
          <w:spacing w:val="5"/>
          <w:sz w:val="24"/>
          <w:szCs w:val="24"/>
        </w:rPr>
        <w:t>) 简称</w:t>
      </w:r>
      <w:r>
        <w:rPr>
          <w:rFonts w:hint="eastAsia" w:ascii="宋体" w:hAnsi="宋体" w:eastAsia="宋体" w:cs="宋体"/>
          <w:sz w:val="24"/>
          <w:szCs w:val="24"/>
        </w:rPr>
        <w:t>MSM</w:t>
      </w:r>
      <w:r>
        <w:rPr>
          <w:rFonts w:hint="eastAsia" w:ascii="宋体" w:hAnsi="宋体" w:eastAsia="宋体" w:cs="宋体"/>
          <w:spacing w:val="5"/>
          <w:sz w:val="24"/>
          <w:szCs w:val="24"/>
        </w:rPr>
        <w:t xml:space="preserve"> 培养基，加</w:t>
      </w:r>
      <w:r>
        <w:rPr>
          <w:rFonts w:hint="eastAsia" w:ascii="宋体" w:hAnsi="宋体" w:eastAsia="宋体" w:cs="宋体"/>
          <w:spacing w:val="4"/>
          <w:sz w:val="24"/>
          <w:szCs w:val="24"/>
        </w:rPr>
        <w:t>入特定碳源后，用于研究细菌对该碳源</w:t>
      </w:r>
      <w:r>
        <w:rPr>
          <w:rFonts w:hint="eastAsia" w:ascii="宋体" w:hAnsi="宋体" w:eastAsia="宋体" w:cs="宋体"/>
          <w:spacing w:val="5"/>
          <w:sz w:val="24"/>
          <w:szCs w:val="24"/>
        </w:rPr>
        <w:t>的降解能力，或者用于分离具有降解能力的细菌。对</w:t>
      </w:r>
      <w:r>
        <w:rPr>
          <w:rFonts w:hint="eastAsia" w:ascii="宋体" w:hAnsi="宋体" w:eastAsia="宋体" w:cs="宋体"/>
          <w:spacing w:val="4"/>
          <w:sz w:val="24"/>
          <w:szCs w:val="24"/>
        </w:rPr>
        <w:t>于菌种的冻干粉，首先用加富培养基(如</w:t>
      </w:r>
      <w:r>
        <w:rPr>
          <w:rFonts w:hint="eastAsia" w:ascii="宋体" w:hAnsi="宋体" w:eastAsia="宋体" w:cs="宋体"/>
          <w:sz w:val="24"/>
          <w:szCs w:val="24"/>
        </w:rPr>
        <w:t>NA</w:t>
      </w:r>
      <w:r>
        <w:rPr>
          <w:rFonts w:hint="eastAsia"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 xml:space="preserve">TSA 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等)复苏，复苏后的菌种才能用加入特定碳源的</w:t>
      </w:r>
      <w:r>
        <w:rPr>
          <w:rFonts w:hint="eastAsia" w:ascii="宋体" w:hAnsi="宋体" w:eastAsia="宋体" w:cs="宋体"/>
          <w:sz w:val="24"/>
          <w:szCs w:val="24"/>
        </w:rPr>
        <w:t>MSM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培养基培养。</w:t>
      </w:r>
    </w:p>
    <w:p w14:paraId="3D5396FF">
      <w:pPr>
        <w:spacing w:line="249" w:lineRule="auto"/>
        <w:rPr>
          <w:sz w:val="24"/>
          <w:szCs w:val="24"/>
        </w:rPr>
      </w:pPr>
      <w:r>
        <w:rPr>
          <w:rFonts w:hint="eastAsia" w:ascii="宋体" w:hAnsi="宋体" w:eastAsia="宋体" w:cs="宋体"/>
          <w:sz w:val="25"/>
          <w:szCs w:val="25"/>
          <w:lang w:val="en-US" w:eastAsia="zh-CN"/>
        </w:rPr>
        <w:t xml:space="preserve">                   </w:t>
      </w:r>
      <w:r>
        <w:rPr>
          <w:b/>
          <w:bCs/>
          <w:spacing w:val="2"/>
          <w:sz w:val="24"/>
          <w:szCs w:val="24"/>
        </w:rPr>
        <w:t>成分组成：(</w:t>
      </w:r>
      <w:r>
        <w:rPr>
          <w:b/>
          <w:bCs/>
          <w:sz w:val="24"/>
          <w:szCs w:val="24"/>
        </w:rPr>
        <w:t>mg</w:t>
      </w:r>
      <w:r>
        <w:rPr>
          <w:b/>
          <w:bCs/>
          <w:spacing w:val="2"/>
          <w:sz w:val="24"/>
          <w:szCs w:val="24"/>
        </w:rPr>
        <w:t>/L)</w:t>
      </w:r>
    </w:p>
    <w:tbl>
      <w:tblPr>
        <w:tblStyle w:val="5"/>
        <w:tblpPr w:leftFromText="180" w:rightFromText="180" w:vertAnchor="text" w:horzAnchor="page" w:tblpX="4413" w:tblpY="84"/>
        <w:tblOverlap w:val="never"/>
        <w:tblW w:w="839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2"/>
        <w:gridCol w:w="4897"/>
      </w:tblGrid>
      <w:tr w14:paraId="63B8E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3502" w:type="dxa"/>
            <w:vAlign w:val="top"/>
          </w:tcPr>
          <w:p w14:paraId="139BB2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20" w:lineRule="auto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6D8C3B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/>
                <w:bCs/>
                <w:spacing w:val="-7"/>
                <w:sz w:val="24"/>
                <w:szCs w:val="24"/>
              </w:rPr>
              <w:t>组分</w:t>
            </w:r>
          </w:p>
        </w:tc>
        <w:tc>
          <w:tcPr>
            <w:tcW w:w="4897" w:type="dxa"/>
            <w:vAlign w:val="top"/>
          </w:tcPr>
          <w:p w14:paraId="580A18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9" w:line="120" w:lineRule="auto"/>
              <w:ind w:right="1532"/>
              <w:jc w:val="both"/>
              <w:textAlignment w:val="baseline"/>
              <w:rPr>
                <w:rFonts w:hint="default" w:eastAsia="宋体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val="en-US" w:eastAsia="zh-CN"/>
              </w:rPr>
              <w:t>Minimal Salt Medium FK13115</w:t>
            </w:r>
          </w:p>
        </w:tc>
      </w:tr>
      <w:tr w14:paraId="03677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3502" w:type="dxa"/>
            <w:vAlign w:val="top"/>
          </w:tcPr>
          <w:p w14:paraId="183261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2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磷酸氢二钠</w:t>
            </w:r>
          </w:p>
        </w:tc>
        <w:tc>
          <w:tcPr>
            <w:tcW w:w="4897" w:type="dxa"/>
            <w:vAlign w:val="top"/>
          </w:tcPr>
          <w:p w14:paraId="26012D1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2800</w:t>
            </w:r>
          </w:p>
        </w:tc>
      </w:tr>
      <w:tr w14:paraId="6B963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3502" w:type="dxa"/>
            <w:vAlign w:val="top"/>
          </w:tcPr>
          <w:p w14:paraId="2FC815D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3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磷酸二氢钾</w:t>
            </w:r>
          </w:p>
        </w:tc>
        <w:tc>
          <w:tcPr>
            <w:tcW w:w="4897" w:type="dxa"/>
            <w:vAlign w:val="top"/>
          </w:tcPr>
          <w:p w14:paraId="761368F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1000</w:t>
            </w:r>
          </w:p>
        </w:tc>
      </w:tr>
      <w:tr w14:paraId="0B705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3502" w:type="dxa"/>
            <w:vAlign w:val="top"/>
          </w:tcPr>
          <w:p w14:paraId="3B33D1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3" w:line="120" w:lineRule="auto"/>
              <w:jc w:val="center"/>
              <w:textAlignment w:val="baseline"/>
              <w:rPr>
                <w:rFonts w:hint="eastAsia" w:eastAsia="宋体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硫酸铵</w:t>
            </w:r>
          </w:p>
        </w:tc>
        <w:tc>
          <w:tcPr>
            <w:tcW w:w="4897" w:type="dxa"/>
            <w:vAlign w:val="top"/>
          </w:tcPr>
          <w:p w14:paraId="2C9CE5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120" w:lineRule="auto"/>
              <w:jc w:val="center"/>
              <w:textAlignment w:val="baseline"/>
              <w:rPr>
                <w:rFonts w:hint="default" w:eastAsia="宋体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500</w:t>
            </w:r>
          </w:p>
        </w:tc>
      </w:tr>
      <w:tr w14:paraId="30679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3502" w:type="dxa"/>
            <w:vAlign w:val="top"/>
          </w:tcPr>
          <w:p w14:paraId="3BE8A9E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6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氯化镁</w:t>
            </w:r>
          </w:p>
        </w:tc>
        <w:tc>
          <w:tcPr>
            <w:tcW w:w="4897" w:type="dxa"/>
            <w:vAlign w:val="top"/>
          </w:tcPr>
          <w:p w14:paraId="66FF69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6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53</w:t>
            </w:r>
          </w:p>
        </w:tc>
      </w:tr>
      <w:tr w14:paraId="4F6E3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502" w:type="dxa"/>
            <w:vAlign w:val="top"/>
          </w:tcPr>
          <w:p w14:paraId="2508811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5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四水钙盐</w:t>
            </w:r>
          </w:p>
        </w:tc>
        <w:tc>
          <w:tcPr>
            <w:tcW w:w="4897" w:type="dxa"/>
            <w:vAlign w:val="top"/>
          </w:tcPr>
          <w:p w14:paraId="1E0A65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7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50</w:t>
            </w:r>
          </w:p>
        </w:tc>
      </w:tr>
      <w:tr w14:paraId="0E083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502" w:type="dxa"/>
            <w:vAlign w:val="top"/>
          </w:tcPr>
          <w:p w14:paraId="25DD95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8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8"/>
                <w:sz w:val="24"/>
                <w:szCs w:val="24"/>
              </w:rPr>
              <w:t>EDT</w:t>
            </w:r>
            <w:r>
              <w:rPr>
                <w:spacing w:val="-74"/>
                <w:sz w:val="24"/>
                <w:szCs w:val="24"/>
              </w:rPr>
              <w:t xml:space="preserve"> </w:t>
            </w:r>
            <w:r>
              <w:rPr>
                <w:spacing w:val="38"/>
                <w:sz w:val="24"/>
                <w:szCs w:val="24"/>
              </w:rPr>
              <w:t>A二钠</w:t>
            </w:r>
          </w:p>
        </w:tc>
        <w:tc>
          <w:tcPr>
            <w:tcW w:w="4897" w:type="dxa"/>
            <w:vAlign w:val="top"/>
          </w:tcPr>
          <w:p w14:paraId="4AC0E05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8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0.5</w:t>
            </w:r>
          </w:p>
        </w:tc>
      </w:tr>
      <w:tr w14:paraId="2EC9B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3502" w:type="dxa"/>
            <w:vAlign w:val="top"/>
          </w:tcPr>
          <w:p w14:paraId="42309F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7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硫酸亚铁(七水)</w:t>
            </w:r>
          </w:p>
        </w:tc>
        <w:tc>
          <w:tcPr>
            <w:tcW w:w="4897" w:type="dxa"/>
            <w:vAlign w:val="top"/>
          </w:tcPr>
          <w:p w14:paraId="5AFBD02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0.2</w:t>
            </w:r>
          </w:p>
        </w:tc>
      </w:tr>
      <w:tr w14:paraId="5C42E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3502" w:type="dxa"/>
            <w:vAlign w:val="top"/>
          </w:tcPr>
          <w:p w14:paraId="75A0DC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8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七水硫酸锌</w:t>
            </w:r>
          </w:p>
        </w:tc>
        <w:tc>
          <w:tcPr>
            <w:tcW w:w="4897" w:type="dxa"/>
            <w:vAlign w:val="top"/>
          </w:tcPr>
          <w:p w14:paraId="30230BA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9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0.01</w:t>
            </w:r>
          </w:p>
        </w:tc>
      </w:tr>
      <w:tr w14:paraId="6FC50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3502" w:type="dxa"/>
            <w:vAlign w:val="top"/>
          </w:tcPr>
          <w:p w14:paraId="68AD205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8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四水氯化锰</w:t>
            </w:r>
          </w:p>
        </w:tc>
        <w:tc>
          <w:tcPr>
            <w:tcW w:w="4897" w:type="dxa"/>
            <w:vAlign w:val="top"/>
          </w:tcPr>
          <w:p w14:paraId="631E00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0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0.003</w:t>
            </w:r>
          </w:p>
        </w:tc>
      </w:tr>
      <w:tr w14:paraId="001E5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3502" w:type="dxa"/>
            <w:vAlign w:val="top"/>
          </w:tcPr>
          <w:p w14:paraId="4219EE3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1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硼酸</w:t>
            </w:r>
          </w:p>
        </w:tc>
        <w:tc>
          <w:tcPr>
            <w:tcW w:w="4897" w:type="dxa"/>
            <w:vAlign w:val="top"/>
          </w:tcPr>
          <w:p w14:paraId="79C05AB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1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0.03</w:t>
            </w:r>
          </w:p>
        </w:tc>
      </w:tr>
      <w:tr w14:paraId="675A9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3502" w:type="dxa"/>
            <w:vAlign w:val="top"/>
          </w:tcPr>
          <w:p w14:paraId="44E20B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9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六水氯化钴</w:t>
            </w:r>
          </w:p>
        </w:tc>
        <w:tc>
          <w:tcPr>
            <w:tcW w:w="4897" w:type="dxa"/>
            <w:vAlign w:val="top"/>
          </w:tcPr>
          <w:p w14:paraId="35C1F4B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0.02</w:t>
            </w:r>
          </w:p>
        </w:tc>
      </w:tr>
      <w:tr w14:paraId="6A087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3502" w:type="dxa"/>
            <w:vAlign w:val="top"/>
          </w:tcPr>
          <w:p w14:paraId="606D12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0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二水氯化铜</w:t>
            </w:r>
          </w:p>
        </w:tc>
        <w:tc>
          <w:tcPr>
            <w:tcW w:w="4897" w:type="dxa"/>
            <w:vAlign w:val="top"/>
          </w:tcPr>
          <w:p w14:paraId="498090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1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0.001</w:t>
            </w:r>
          </w:p>
        </w:tc>
      </w:tr>
      <w:tr w14:paraId="494B8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3502" w:type="dxa"/>
            <w:vAlign w:val="top"/>
          </w:tcPr>
          <w:p w14:paraId="6F16DE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0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六水氯化镍</w:t>
            </w:r>
          </w:p>
        </w:tc>
        <w:tc>
          <w:tcPr>
            <w:tcW w:w="4897" w:type="dxa"/>
            <w:vAlign w:val="top"/>
          </w:tcPr>
          <w:p w14:paraId="110EA0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2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0.002</w:t>
            </w:r>
          </w:p>
        </w:tc>
      </w:tr>
      <w:tr w14:paraId="50F17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502" w:type="dxa"/>
            <w:vAlign w:val="top"/>
          </w:tcPr>
          <w:p w14:paraId="09C3635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1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二水钼酸钠</w:t>
            </w:r>
          </w:p>
        </w:tc>
        <w:tc>
          <w:tcPr>
            <w:tcW w:w="4897" w:type="dxa"/>
            <w:vAlign w:val="top"/>
          </w:tcPr>
          <w:p w14:paraId="618F16E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3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0.003</w:t>
            </w:r>
          </w:p>
        </w:tc>
      </w:tr>
      <w:tr w14:paraId="42FFB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3502" w:type="dxa"/>
            <w:vAlign w:val="top"/>
          </w:tcPr>
          <w:p w14:paraId="4E8E41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2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合计</w:t>
            </w:r>
          </w:p>
        </w:tc>
        <w:tc>
          <w:tcPr>
            <w:tcW w:w="4897" w:type="dxa"/>
            <w:vAlign w:val="top"/>
          </w:tcPr>
          <w:p w14:paraId="34ADAC9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3" w:line="12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4403</w:t>
            </w:r>
          </w:p>
        </w:tc>
      </w:tr>
    </w:tbl>
    <w:p w14:paraId="125E757F">
      <w:pPr>
        <w:spacing w:before="8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079F7CA">
      <w:pPr>
        <w:spacing w:before="82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</w:t>
      </w:r>
    </w:p>
    <w:p w14:paraId="448CD62B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6081FBA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p w14:paraId="72E62422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17038B9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5CA41E1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0268AD3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DECB678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6673437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BACC239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F07829D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FE49DF2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C9B0B4A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2316592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2C130C5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9456ADB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45DB659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1D6CD5A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5"/>
          <w:szCs w:val="25"/>
          <w:lang w:val="en-US" w:eastAsia="zh-CN"/>
        </w:rPr>
      </w:pPr>
    </w:p>
    <w:p w14:paraId="5E5F564C">
      <w:pPr>
        <w:numPr>
          <w:numId w:val="0"/>
        </w:numPr>
        <w:spacing w:before="82"/>
        <w:ind w:firstLine="2409" w:firstLineChars="1000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配置方法：</w:t>
      </w:r>
    </w:p>
    <w:p w14:paraId="68DA0F96">
      <w:pPr>
        <w:numPr>
          <w:numId w:val="0"/>
        </w:numPr>
        <w:spacing w:before="82"/>
        <w:ind w:left="2750" w:left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1、1000 mL 蒸馏水溶解4.3 g 粉末。</w:t>
      </w:r>
    </w:p>
    <w:p w14:paraId="52FEA58A">
      <w:pPr>
        <w:numPr>
          <w:numId w:val="0"/>
        </w:numPr>
        <w:spacing w:before="82"/>
        <w:ind w:left="2750"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 xml:space="preserve">调节pH 值至7.2±0.1; </w:t>
      </w:r>
    </w:p>
    <w:p w14:paraId="13DBF384">
      <w:pPr>
        <w:numPr>
          <w:numId w:val="0"/>
        </w:numPr>
        <w:spacing w:before="82"/>
        <w:ind w:left="2750"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121℃高压灭菌15 min;</w:t>
      </w:r>
    </w:p>
    <w:p w14:paraId="62874279">
      <w:pPr>
        <w:numPr>
          <w:numId w:val="0"/>
        </w:numPr>
        <w:spacing w:before="82"/>
        <w:ind w:left="2750"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冷却后加入0.5mL 的2000×Ca²+&amp;Mg²+Solution。</w:t>
      </w:r>
    </w:p>
    <w:sectPr>
      <w:headerReference r:id="rId5" w:type="default"/>
      <w:pgSz w:w="15870" w:h="21130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A298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MzNDBjYmYwOTU0NGI1YTYxNTMzNzI4ZGQ0M2QwZDAifQ=="/>
  </w:docVars>
  <w:rsids>
    <w:rsidRoot w:val="00000000"/>
    <w:rsid w:val="5FE82818"/>
    <w:rsid w:val="71351A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258</Words>
  <Characters>396</Characters>
  <TotalTime>21</TotalTime>
  <ScaleCrop>false</ScaleCrop>
  <LinksUpToDate>false</LinksUpToDate>
  <CharactersWithSpaces>421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2024-10-24T17:59:00Z</dcterms:created>
  <dc:creator>Kingsoft-PDF</dc:creator>
  <cp:lastModifiedBy>赵辉</cp:lastModifiedBy>
  <cp:lastPrinted>2024-10-31T01:48:11Z</cp:lastPrinted>
  <dcterms:modified xsi:type="dcterms:W3CDTF">2024-10-31T01:48:51Z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2024-10-24T17:59:34Z</vt:filetime>
  </property>
  <property fmtid="{D5CDD505-2E9C-101B-9397-08002B2CF9AE}" pid="4" name="UsrData">
    <vt:lpwstr>671a1a8434eac0001fcd8683wl</vt:lpwstr>
  </property>
  <property fmtid="{D5CDD505-2E9C-101B-9397-08002B2CF9AE}" pid="5" name="KSOProductBuildVer">
    <vt:lpwstr>2052-12.1.0.18608</vt:lpwstr>
  </property>
  <property fmtid="{D5CDD505-2E9C-101B-9397-08002B2CF9AE}" pid="6" name="ICV">
    <vt:lpwstr>F4BAC18C1F614D24A660CBD8F20DE276_13</vt:lpwstr>
  </property>
</Properties>
</file>