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422" w:lineRule="exact"/>
        <w:ind w:left="896" w:firstLine="0"/>
      </w:pPr>
      <w:r>
        <w:rPr>
          <w:color w:val="FF0000"/>
        </w:rPr>
        <w:t>此说明仅限参考</w:t>
      </w:r>
    </w:p>
    <w:p>
      <w:pPr>
        <w:spacing w:before="508"/>
        <w:ind w:left="817" w:right="0" w:firstLine="0"/>
        <w:jc w:val="left"/>
        <w:rPr>
          <w:rFonts w:ascii="Times New Roman" w:eastAsia="Times New Roman"/>
          <w:sz w:val="44"/>
        </w:rPr>
      </w:pPr>
      <w:r>
        <w:br w:type="column"/>
      </w:r>
      <w:r>
        <w:rPr>
          <w:sz w:val="44"/>
        </w:rPr>
        <w:t>苯基</w:t>
      </w:r>
      <w:r>
        <w:rPr>
          <w:rFonts w:ascii="Times New Roman" w:eastAsia="Times New Roman"/>
          <w:sz w:val="44"/>
        </w:rPr>
        <w:t>-</w:t>
      </w:r>
      <w:r>
        <w:rPr>
          <w:sz w:val="44"/>
        </w:rPr>
        <w:t xml:space="preserve">琼脂糖凝胶 </w:t>
      </w:r>
      <w:r>
        <w:rPr>
          <w:rFonts w:ascii="Times New Roman" w:eastAsia="Times New Roman"/>
          <w:sz w:val="44"/>
        </w:rPr>
        <w:t>CL-4B</w:t>
      </w:r>
    </w:p>
    <w:p>
      <w:pPr>
        <w:spacing w:after="0"/>
        <w:jc w:val="left"/>
        <w:rPr>
          <w:rFonts w:ascii="Times New Roman" w:eastAsia="Times New Roman"/>
          <w:sz w:val="44"/>
        </w:rPr>
        <w:sectPr>
          <w:headerReference r:id="rId3" w:type="default"/>
          <w:footerReference r:id="rId4" w:type="default"/>
          <w:type w:val="continuous"/>
          <w:pgSz w:w="11910" w:h="16840"/>
          <w:pgMar w:top="1580" w:right="0" w:bottom="1280" w:left="240" w:header="272" w:footer="1081" w:gutter="0"/>
          <w:cols w:equalWidth="0" w:num="2">
            <w:col w:w="2578" w:space="40"/>
            <w:col w:w="9052"/>
          </w:cols>
        </w:sectPr>
      </w:pPr>
    </w:p>
    <w:p>
      <w:pPr>
        <w:pStyle w:val="4"/>
        <w:spacing w:before="10"/>
        <w:ind w:left="0"/>
        <w:rPr>
          <w:rFonts w:ascii="Times New Roman"/>
          <w:sz w:val="11"/>
        </w:rPr>
      </w:pPr>
    </w:p>
    <w:p>
      <w:pPr>
        <w:pStyle w:val="4"/>
        <w:spacing w:before="43" w:line="288" w:lineRule="auto"/>
        <w:ind w:right="1082" w:firstLine="424"/>
      </w:pPr>
      <w:r>
        <w:t>苯基</w:t>
      </w:r>
      <w:r>
        <w:rPr>
          <w:rFonts w:ascii="Times New Roman" w:eastAsia="Times New Roman"/>
        </w:rPr>
        <w:t>-</w:t>
      </w:r>
      <w:r>
        <w:t xml:space="preserve">琼脂糖凝胶 </w:t>
      </w:r>
      <w:r>
        <w:rPr>
          <w:rFonts w:ascii="Times New Roman" w:eastAsia="Times New Roman"/>
        </w:rPr>
        <w:t xml:space="preserve">CL-4B </w:t>
      </w:r>
      <w:r>
        <w:t xml:space="preserve">是将苯基键合在琼脂糖凝胶 </w:t>
      </w:r>
      <w:r>
        <w:rPr>
          <w:rFonts w:ascii="Times New Roman" w:eastAsia="Times New Roman"/>
        </w:rPr>
        <w:t xml:space="preserve">CL-4B </w:t>
      </w:r>
      <w:r>
        <w:t>上形成的一种可利用疏水相互作用来实现目标产品纯化分离的疏水类介质。</w:t>
      </w:r>
    </w:p>
    <w:p>
      <w:pPr>
        <w:pStyle w:val="2"/>
        <w:numPr>
          <w:ilvl w:val="0"/>
          <w:numId w:val="1"/>
        </w:numPr>
        <w:tabs>
          <w:tab w:val="left" w:pos="1185"/>
        </w:tabs>
        <w:spacing w:before="12" w:after="0" w:line="240" w:lineRule="auto"/>
        <w:ind w:left="1185" w:right="0" w:hanging="289"/>
        <w:jc w:val="left"/>
      </w:pPr>
      <w:r>
        <w:t>理化指标</w:t>
      </w:r>
    </w:p>
    <w:p>
      <w:pPr>
        <w:pStyle w:val="4"/>
        <w:spacing w:before="14"/>
        <w:ind w:left="0"/>
        <w:rPr>
          <w:sz w:val="6"/>
        </w:rPr>
      </w:pPr>
    </w:p>
    <w:tbl>
      <w:tblPr>
        <w:tblStyle w:val="5"/>
        <w:tblW w:w="0" w:type="auto"/>
        <w:tblInd w:w="174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46"/>
        <w:gridCol w:w="4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3146" w:type="dxa"/>
          </w:tcPr>
          <w:p>
            <w:pPr>
              <w:pStyle w:val="9"/>
              <w:ind w:left="1310" w:right="1303"/>
              <w:jc w:val="center"/>
              <w:rPr>
                <w:rFonts w:hint="eastAsia" w:ascii="微软雅黑" w:eastAsia="微软雅黑"/>
                <w:sz w:val="21"/>
              </w:rPr>
            </w:pPr>
            <w:r>
              <w:rPr>
                <w:rFonts w:hint="eastAsia" w:ascii="微软雅黑" w:eastAsia="微软雅黑"/>
                <w:sz w:val="21"/>
              </w:rPr>
              <w:t>项 目</w:t>
            </w:r>
          </w:p>
        </w:tc>
        <w:tc>
          <w:tcPr>
            <w:tcW w:w="4803" w:type="dxa"/>
          </w:tcPr>
          <w:p>
            <w:pPr>
              <w:pStyle w:val="9"/>
              <w:ind w:left="2135" w:right="2135"/>
              <w:jc w:val="center"/>
              <w:rPr>
                <w:rFonts w:hint="eastAsia" w:ascii="微软雅黑" w:eastAsia="微软雅黑"/>
                <w:sz w:val="21"/>
              </w:rPr>
            </w:pPr>
            <w:r>
              <w:rPr>
                <w:rFonts w:hint="eastAsia" w:ascii="微软雅黑" w:eastAsia="微软雅黑"/>
                <w:sz w:val="21"/>
              </w:rPr>
              <w:t>指 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3146" w:type="dxa"/>
          </w:tcPr>
          <w:p>
            <w:pPr>
              <w:pStyle w:val="9"/>
              <w:spacing w:line="360" w:lineRule="exact"/>
              <w:rPr>
                <w:rFonts w:hint="eastAsia" w:ascii="微软雅黑" w:eastAsia="微软雅黑"/>
                <w:sz w:val="21"/>
              </w:rPr>
            </w:pPr>
            <w:r>
              <w:rPr>
                <w:rFonts w:hint="eastAsia" w:ascii="微软雅黑" w:eastAsia="微软雅黑"/>
                <w:sz w:val="21"/>
              </w:rPr>
              <w:t>配基</w:t>
            </w:r>
          </w:p>
        </w:tc>
        <w:tc>
          <w:tcPr>
            <w:tcW w:w="4803" w:type="dxa"/>
          </w:tcPr>
          <w:p>
            <w:pPr>
              <w:pStyle w:val="9"/>
              <w:spacing w:before="67" w:line="240" w:lineRule="auto"/>
              <w:rPr>
                <w:sz w:val="21"/>
              </w:rPr>
            </w:pPr>
            <w:r>
              <w:rPr>
                <w:sz w:val="21"/>
              </w:rPr>
              <w:t>R-OCH</w:t>
            </w:r>
            <w:r>
              <w:rPr>
                <w:sz w:val="21"/>
                <w:vertAlign w:val="subscript"/>
              </w:rPr>
              <w:t>2</w:t>
            </w:r>
            <w:r>
              <w:rPr>
                <w:sz w:val="21"/>
                <w:vertAlign w:val="baseline"/>
              </w:rPr>
              <w:t>-CH(OH)-CH</w:t>
            </w:r>
            <w:r>
              <w:rPr>
                <w:sz w:val="21"/>
                <w:vertAlign w:val="subscript"/>
              </w:rPr>
              <w:t>2</w:t>
            </w:r>
            <w:r>
              <w:rPr>
                <w:sz w:val="21"/>
                <w:vertAlign w:val="baseline"/>
              </w:rPr>
              <w:t>-O-C</w:t>
            </w:r>
            <w:r>
              <w:rPr>
                <w:sz w:val="21"/>
                <w:vertAlign w:val="subscript"/>
              </w:rPr>
              <w:t>6</w:t>
            </w:r>
            <w:r>
              <w:rPr>
                <w:sz w:val="21"/>
                <w:vertAlign w:val="baseline"/>
              </w:rPr>
              <w:t>H</w:t>
            </w:r>
            <w:r>
              <w:rPr>
                <w:sz w:val="21"/>
                <w:vertAlign w:val="subscript"/>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3146" w:type="dxa"/>
          </w:tcPr>
          <w:p>
            <w:pPr>
              <w:pStyle w:val="9"/>
              <w:rPr>
                <w:rFonts w:hint="eastAsia" w:ascii="微软雅黑" w:eastAsia="微软雅黑"/>
                <w:sz w:val="21"/>
              </w:rPr>
            </w:pPr>
            <w:r>
              <w:rPr>
                <w:rFonts w:hint="eastAsia" w:ascii="微软雅黑" w:eastAsia="微软雅黑"/>
                <w:sz w:val="21"/>
              </w:rPr>
              <w:t>基质</w:t>
            </w:r>
          </w:p>
        </w:tc>
        <w:tc>
          <w:tcPr>
            <w:tcW w:w="4803" w:type="dxa"/>
          </w:tcPr>
          <w:p>
            <w:pPr>
              <w:pStyle w:val="9"/>
              <w:rPr>
                <w:rFonts w:hint="eastAsia" w:ascii="微软雅黑" w:eastAsia="微软雅黑"/>
                <w:sz w:val="21"/>
              </w:rPr>
            </w:pPr>
            <w:r>
              <w:rPr>
                <w:sz w:val="21"/>
              </w:rPr>
              <w:t xml:space="preserve">4% </w:t>
            </w:r>
            <w:r>
              <w:rPr>
                <w:rFonts w:hint="eastAsia" w:ascii="微软雅黑" w:eastAsia="微软雅黑"/>
                <w:sz w:val="21"/>
              </w:rPr>
              <w:t>交联琼脂糖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3146" w:type="dxa"/>
          </w:tcPr>
          <w:p>
            <w:pPr>
              <w:pStyle w:val="9"/>
              <w:rPr>
                <w:rFonts w:hint="eastAsia" w:ascii="微软雅黑" w:eastAsia="微软雅黑"/>
                <w:sz w:val="21"/>
              </w:rPr>
            </w:pPr>
            <w:r>
              <w:rPr>
                <w:rFonts w:hint="eastAsia" w:ascii="微软雅黑" w:eastAsia="微软雅黑"/>
                <w:sz w:val="21"/>
              </w:rPr>
              <w:t>粒径</w:t>
            </w:r>
          </w:p>
        </w:tc>
        <w:tc>
          <w:tcPr>
            <w:tcW w:w="4803" w:type="dxa"/>
          </w:tcPr>
          <w:p>
            <w:pPr>
              <w:pStyle w:val="9"/>
              <w:spacing w:before="67" w:line="240" w:lineRule="auto"/>
              <w:rPr>
                <w:sz w:val="21"/>
              </w:rPr>
            </w:pPr>
            <w:r>
              <w:rPr>
                <w:sz w:val="21"/>
              </w:rPr>
              <w:t>45~165 μm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3146" w:type="dxa"/>
          </w:tcPr>
          <w:p>
            <w:pPr>
              <w:pStyle w:val="9"/>
              <w:spacing w:before="0" w:line="362" w:lineRule="exact"/>
              <w:rPr>
                <w:rFonts w:hint="eastAsia" w:ascii="微软雅黑" w:eastAsia="微软雅黑"/>
                <w:sz w:val="21"/>
              </w:rPr>
            </w:pPr>
            <w:r>
              <w:rPr>
                <w:rFonts w:hint="eastAsia" w:ascii="微软雅黑" w:eastAsia="微软雅黑"/>
                <w:sz w:val="21"/>
              </w:rPr>
              <w:t>配基密度</w:t>
            </w:r>
          </w:p>
        </w:tc>
        <w:tc>
          <w:tcPr>
            <w:tcW w:w="4803" w:type="dxa"/>
          </w:tcPr>
          <w:p>
            <w:pPr>
              <w:pStyle w:val="9"/>
              <w:spacing w:before="67" w:line="240" w:lineRule="auto"/>
              <w:rPr>
                <w:sz w:val="21"/>
              </w:rPr>
            </w:pPr>
            <w:r>
              <w:rPr>
                <w:sz w:val="21"/>
              </w:rPr>
              <w:t>35 μmol/mL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3146" w:type="dxa"/>
          </w:tcPr>
          <w:p>
            <w:pPr>
              <w:pStyle w:val="9"/>
              <w:rPr>
                <w:sz w:val="21"/>
              </w:rPr>
            </w:pPr>
            <w:r>
              <w:rPr>
                <w:rFonts w:hint="eastAsia" w:ascii="微软雅黑" w:hAnsi="微软雅黑" w:eastAsia="微软雅黑"/>
                <w:sz w:val="21"/>
              </w:rPr>
              <w:t>最高流速</w:t>
            </w:r>
            <w:r>
              <w:rPr>
                <w:sz w:val="21"/>
              </w:rPr>
              <w:t>(25</w:t>
            </w:r>
            <w:r>
              <w:rPr>
                <w:rFonts w:hint="eastAsia" w:ascii="宋体" w:hAnsi="宋体" w:eastAsia="宋体"/>
                <w:sz w:val="21"/>
              </w:rPr>
              <w:t>℃</w:t>
            </w:r>
            <w:r>
              <w:rPr>
                <w:sz w:val="21"/>
              </w:rPr>
              <w:t>)</w:t>
            </w:r>
          </w:p>
        </w:tc>
        <w:tc>
          <w:tcPr>
            <w:tcW w:w="4803" w:type="dxa"/>
          </w:tcPr>
          <w:p>
            <w:pPr>
              <w:pStyle w:val="9"/>
              <w:spacing w:before="75" w:line="240" w:lineRule="auto"/>
              <w:rPr>
                <w:sz w:val="21"/>
              </w:rPr>
            </w:pPr>
            <w:r>
              <w:rPr>
                <w:sz w:val="21"/>
              </w:rPr>
              <w:t>100 cm/h</w:t>
            </w:r>
            <w:r>
              <w:rPr>
                <w:sz w:val="21"/>
                <w:vertAlign w:val="superscript"/>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3146" w:type="dxa"/>
          </w:tcPr>
          <w:p>
            <w:pPr>
              <w:pStyle w:val="9"/>
              <w:spacing w:line="360" w:lineRule="exact"/>
              <w:rPr>
                <w:rFonts w:hint="eastAsia" w:ascii="微软雅黑" w:eastAsia="微软雅黑"/>
                <w:sz w:val="21"/>
              </w:rPr>
            </w:pPr>
            <w:r>
              <w:rPr>
                <w:rFonts w:hint="eastAsia" w:ascii="微软雅黑" w:eastAsia="微软雅黑"/>
                <w:sz w:val="21"/>
              </w:rPr>
              <w:t>耐压</w:t>
            </w:r>
          </w:p>
        </w:tc>
        <w:tc>
          <w:tcPr>
            <w:tcW w:w="4803" w:type="dxa"/>
          </w:tcPr>
          <w:p>
            <w:pPr>
              <w:pStyle w:val="9"/>
              <w:spacing w:before="67" w:line="240" w:lineRule="auto"/>
              <w:rPr>
                <w:sz w:val="21"/>
              </w:rPr>
            </w:pPr>
            <w:r>
              <w:rPr>
                <w:sz w:val="21"/>
              </w:rPr>
              <w:t>0.15 MPa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3146" w:type="dxa"/>
          </w:tcPr>
          <w:p>
            <w:pPr>
              <w:pStyle w:val="9"/>
              <w:spacing w:line="369" w:lineRule="exact"/>
              <w:rPr>
                <w:rFonts w:hint="eastAsia" w:ascii="微软雅黑" w:eastAsia="微软雅黑"/>
                <w:sz w:val="21"/>
              </w:rPr>
            </w:pPr>
            <w:r>
              <w:rPr>
                <w:rFonts w:hint="eastAsia" w:ascii="微软雅黑" w:eastAsia="微软雅黑"/>
                <w:sz w:val="21"/>
              </w:rPr>
              <w:t>工作温度</w:t>
            </w:r>
          </w:p>
        </w:tc>
        <w:tc>
          <w:tcPr>
            <w:tcW w:w="4803" w:type="dxa"/>
          </w:tcPr>
          <w:p>
            <w:pPr>
              <w:pStyle w:val="9"/>
              <w:spacing w:before="61" w:line="240" w:lineRule="auto"/>
              <w:rPr>
                <w:rFonts w:ascii="宋体" w:hAnsi="宋体"/>
                <w:sz w:val="21"/>
              </w:rPr>
            </w:pPr>
            <w:r>
              <w:rPr>
                <w:sz w:val="21"/>
              </w:rPr>
              <w:t>4~40</w:t>
            </w:r>
            <w:r>
              <w:rPr>
                <w:rFonts w:ascii="宋体" w:hAnsi="宋体"/>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3146" w:type="dxa"/>
          </w:tcPr>
          <w:p>
            <w:pPr>
              <w:pStyle w:val="9"/>
              <w:rPr>
                <w:rFonts w:hint="eastAsia" w:ascii="微软雅黑" w:eastAsia="微软雅黑"/>
                <w:sz w:val="21"/>
              </w:rPr>
            </w:pPr>
            <w:r>
              <w:rPr>
                <w:sz w:val="21"/>
              </w:rPr>
              <w:t xml:space="preserve">pH </w:t>
            </w:r>
            <w:r>
              <w:rPr>
                <w:rFonts w:hint="eastAsia" w:ascii="微软雅黑" w:eastAsia="微软雅黑"/>
                <w:sz w:val="21"/>
              </w:rPr>
              <w:t>适用范围</w:t>
            </w:r>
          </w:p>
        </w:tc>
        <w:tc>
          <w:tcPr>
            <w:tcW w:w="4803" w:type="dxa"/>
          </w:tcPr>
          <w:p>
            <w:pPr>
              <w:pStyle w:val="9"/>
              <w:rPr>
                <w:rFonts w:hint="eastAsia" w:ascii="微软雅黑" w:eastAsia="微软雅黑"/>
                <w:sz w:val="21"/>
              </w:rPr>
            </w:pPr>
            <w:r>
              <w:rPr>
                <w:w w:val="99"/>
                <w:sz w:val="21"/>
              </w:rPr>
              <w:t>3~12</w:t>
            </w:r>
            <w:r>
              <w:rPr>
                <w:rFonts w:hint="eastAsia" w:ascii="微软雅黑" w:eastAsia="微软雅黑"/>
                <w:w w:val="99"/>
                <w:sz w:val="21"/>
              </w:rPr>
              <w:t>（</w:t>
            </w:r>
            <w:r>
              <w:rPr>
                <w:rFonts w:hint="eastAsia" w:ascii="微软雅黑" w:eastAsia="微软雅黑"/>
                <w:spacing w:val="2"/>
                <w:w w:val="99"/>
                <w:sz w:val="21"/>
              </w:rPr>
              <w:t>短时间</w:t>
            </w:r>
            <w:r>
              <w:rPr>
                <w:rFonts w:hint="eastAsia" w:ascii="微软雅黑" w:eastAsia="微软雅黑"/>
                <w:spacing w:val="-104"/>
                <w:w w:val="99"/>
                <w:sz w:val="21"/>
              </w:rPr>
              <w:t>）</w:t>
            </w:r>
            <w:r>
              <w:rPr>
                <w:rFonts w:hint="eastAsia" w:ascii="微软雅黑" w:eastAsia="微软雅黑"/>
                <w:w w:val="99"/>
                <w:sz w:val="21"/>
              </w:rPr>
              <w:t>；</w:t>
            </w:r>
            <w:r>
              <w:rPr>
                <w:w w:val="99"/>
                <w:sz w:val="21"/>
              </w:rPr>
              <w:t>4~</w:t>
            </w:r>
            <w:r>
              <w:rPr>
                <w:spacing w:val="7"/>
                <w:w w:val="99"/>
                <w:sz w:val="21"/>
              </w:rPr>
              <w:t>1</w:t>
            </w:r>
            <w:r>
              <w:rPr>
                <w:w w:val="99"/>
                <w:sz w:val="21"/>
              </w:rPr>
              <w:t>2</w:t>
            </w:r>
            <w:r>
              <w:rPr>
                <w:rFonts w:hint="eastAsia" w:ascii="微软雅黑" w:eastAsia="微软雅黑"/>
                <w:w w:val="99"/>
                <w:sz w:val="21"/>
              </w:rPr>
              <w:t>（</w:t>
            </w:r>
            <w:r>
              <w:rPr>
                <w:rFonts w:hint="eastAsia" w:ascii="微软雅黑" w:eastAsia="微软雅黑"/>
                <w:spacing w:val="2"/>
                <w:w w:val="99"/>
                <w:sz w:val="21"/>
              </w:rPr>
              <w:t>长时间</w:t>
            </w:r>
            <w:r>
              <w:rPr>
                <w:rFonts w:hint="eastAsia" w:ascii="微软雅黑" w:eastAsia="微软雅黑"/>
                <w:w w:val="99"/>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3146" w:type="dxa"/>
          </w:tcPr>
          <w:p>
            <w:pPr>
              <w:pStyle w:val="9"/>
              <w:rPr>
                <w:rFonts w:hint="eastAsia" w:ascii="微软雅黑" w:eastAsia="微软雅黑"/>
                <w:sz w:val="21"/>
              </w:rPr>
            </w:pPr>
            <w:r>
              <w:rPr>
                <w:rFonts w:hint="eastAsia" w:ascii="微软雅黑" w:eastAsia="微软雅黑"/>
                <w:sz w:val="21"/>
              </w:rPr>
              <w:t>化学稳定性</w:t>
            </w:r>
          </w:p>
        </w:tc>
        <w:tc>
          <w:tcPr>
            <w:tcW w:w="4803" w:type="dxa"/>
          </w:tcPr>
          <w:p>
            <w:pPr>
              <w:pStyle w:val="9"/>
              <w:spacing w:before="0" w:line="370" w:lineRule="exact"/>
              <w:rPr>
                <w:rFonts w:hint="eastAsia" w:ascii="微软雅黑" w:eastAsia="微软雅黑"/>
                <w:sz w:val="21"/>
              </w:rPr>
            </w:pPr>
            <w:r>
              <w:rPr>
                <w:rFonts w:hint="eastAsia" w:ascii="微软雅黑" w:eastAsia="微软雅黑"/>
                <w:sz w:val="21"/>
              </w:rPr>
              <w:t>以下溶液中稳定：</w:t>
            </w:r>
          </w:p>
        </w:tc>
      </w:tr>
    </w:tbl>
    <w:p>
      <w:pPr>
        <w:pStyle w:val="4"/>
        <w:ind w:left="0" w:leftChars="0" w:firstLine="1680" w:firstLineChars="800"/>
      </w:pPr>
      <w:r>
        <w:rPr>
          <w:rFonts w:ascii="Times New Roman" w:hAnsi="Times New Roman" w:eastAsia="Times New Roman"/>
        </w:rPr>
        <w:t>*</w:t>
      </w:r>
      <w:r>
        <w:t xml:space="preserve">柱子：内径 </w:t>
      </w:r>
      <w:r>
        <w:rPr>
          <w:rFonts w:ascii="Times New Roman" w:hAnsi="Times New Roman" w:eastAsia="Times New Roman"/>
        </w:rPr>
        <w:t>10mm</w:t>
      </w:r>
      <w:r>
        <w:t xml:space="preserve">、柱长 </w:t>
      </w:r>
      <w:r>
        <w:rPr>
          <w:rFonts w:ascii="Times New Roman" w:hAnsi="Times New Roman" w:eastAsia="Times New Roman"/>
        </w:rPr>
        <w:t>20cm</w:t>
      </w:r>
      <w:r>
        <w:t xml:space="preserve">。柱床高 </w:t>
      </w:r>
      <w:r>
        <w:rPr>
          <w:rFonts w:ascii="Times New Roman" w:hAnsi="Times New Roman" w:eastAsia="Times New Roman"/>
        </w:rPr>
        <w:t>5cm</w:t>
      </w:r>
      <w:r>
        <w:t>，</w:t>
      </w:r>
      <w:r>
        <w:rPr>
          <w:rFonts w:ascii="Times New Roman" w:hAnsi="Times New Roman" w:eastAsia="Times New Roman"/>
        </w:rPr>
        <w:t>25</w:t>
      </w:r>
      <w:r>
        <w:rPr>
          <w:rFonts w:hint="eastAsia" w:ascii="宋体" w:hAnsi="宋体" w:eastAsia="宋体"/>
        </w:rPr>
        <w:t>℃</w:t>
      </w:r>
      <w:r>
        <w:t>，流动相为水。</w:t>
      </w:r>
    </w:p>
    <w:p>
      <w:pPr>
        <w:pStyle w:val="2"/>
        <w:numPr>
          <w:ilvl w:val="0"/>
          <w:numId w:val="1"/>
        </w:numPr>
        <w:tabs>
          <w:tab w:val="left" w:pos="1113"/>
        </w:tabs>
        <w:spacing w:before="80" w:after="0" w:line="240" w:lineRule="auto"/>
        <w:ind w:left="1113" w:right="0" w:hanging="217"/>
        <w:jc w:val="left"/>
      </w:pPr>
      <w:r>
        <w:t>贮存</w:t>
      </w:r>
      <w:bookmarkStart w:id="0" w:name="_GoBack"/>
      <w:bookmarkEnd w:id="0"/>
    </w:p>
    <w:p>
      <w:pPr>
        <w:pStyle w:val="4"/>
        <w:spacing w:before="105" w:line="292" w:lineRule="auto"/>
        <w:ind w:right="1760" w:firstLine="424"/>
      </w:pPr>
      <w:r>
        <w:rPr>
          <w:w w:val="99"/>
        </w:rPr>
        <w:t>产品应密封贮存在</w:t>
      </w:r>
      <w:r>
        <w:t xml:space="preserve"> </w:t>
      </w:r>
      <w:r>
        <w:rPr>
          <w:rFonts w:ascii="Times New Roman" w:hAnsi="Times New Roman" w:eastAsia="Times New Roman"/>
          <w:w w:val="99"/>
        </w:rPr>
        <w:t>4</w:t>
      </w:r>
      <w:r>
        <w:rPr>
          <w:rFonts w:hint="eastAsia" w:ascii="宋体" w:hAnsi="宋体" w:eastAsia="宋体"/>
          <w:w w:val="99"/>
        </w:rPr>
        <w:t>℃</w:t>
      </w:r>
      <w:r>
        <w:rPr>
          <w:rFonts w:ascii="Times New Roman" w:hAnsi="Times New Roman" w:eastAsia="Times New Roman"/>
          <w:w w:val="99"/>
        </w:rPr>
        <w:t>~2</w:t>
      </w:r>
      <w:r>
        <w:rPr>
          <w:rFonts w:ascii="Times New Roman" w:hAnsi="Times New Roman" w:eastAsia="Times New Roman"/>
          <w:spacing w:val="7"/>
          <w:w w:val="99"/>
        </w:rPr>
        <w:t>5</w:t>
      </w:r>
      <w:r>
        <w:rPr>
          <w:rFonts w:hint="eastAsia" w:ascii="宋体" w:hAnsi="宋体" w:eastAsia="宋体"/>
          <w:spacing w:val="1"/>
          <w:w w:val="99"/>
        </w:rPr>
        <w:t>℃</w:t>
      </w:r>
      <w:r>
        <w:rPr>
          <w:w w:val="99"/>
        </w:rPr>
        <w:t>（保存溶液为</w:t>
      </w:r>
      <w:r>
        <w:t xml:space="preserve"> </w:t>
      </w:r>
      <w:r>
        <w:rPr>
          <w:rFonts w:ascii="Times New Roman" w:hAnsi="Times New Roman" w:eastAsia="Times New Roman"/>
          <w:w w:val="99"/>
        </w:rPr>
        <w:t>20</w:t>
      </w:r>
      <w:r>
        <w:rPr>
          <w:rFonts w:ascii="Times New Roman" w:hAnsi="Times New Roman" w:eastAsia="Times New Roman"/>
          <w:spacing w:val="3"/>
          <w:w w:val="99"/>
        </w:rPr>
        <w:t>%</w:t>
      </w:r>
      <w:r>
        <w:rPr>
          <w:w w:val="99"/>
        </w:rPr>
        <w:t>乙醇</w:t>
      </w:r>
      <w:r>
        <w:rPr>
          <w:spacing w:val="-97"/>
          <w:w w:val="99"/>
        </w:rPr>
        <w:t>）</w:t>
      </w:r>
      <w:r>
        <w:rPr>
          <w:spacing w:val="-1"/>
          <w:w w:val="99"/>
        </w:rPr>
        <w:t>，通风、干燥、清洁的地方，不能冷冻。</w:t>
      </w:r>
      <w:r>
        <w:rPr>
          <w:spacing w:val="-1"/>
        </w:rPr>
        <w:t xml:space="preserve">用过的柱子贮存在 </w:t>
      </w:r>
      <w:r>
        <w:rPr>
          <w:rFonts w:ascii="Times New Roman" w:hAnsi="Times New Roman" w:eastAsia="Times New Roman"/>
        </w:rPr>
        <w:t>4</w:t>
      </w:r>
      <w:r>
        <w:rPr>
          <w:rFonts w:hint="eastAsia" w:ascii="宋体" w:hAnsi="宋体" w:eastAsia="宋体"/>
        </w:rPr>
        <w:t>℃</w:t>
      </w:r>
      <w:r>
        <w:t>（</w:t>
      </w:r>
      <w:r>
        <w:rPr>
          <w:rFonts w:ascii="Times New Roman" w:hAnsi="Times New Roman" w:eastAsia="Times New Roman"/>
        </w:rPr>
        <w:t>20%</w:t>
      </w:r>
      <w:r>
        <w:t>乙醇</w:t>
      </w:r>
      <w:r>
        <w:rPr>
          <w:spacing w:val="-104"/>
        </w:rPr>
        <w:t>）</w:t>
      </w:r>
      <w:r>
        <w:t>。</w:t>
      </w:r>
    </w:p>
    <w:p>
      <w:pPr>
        <w:pStyle w:val="2"/>
        <w:numPr>
          <w:ilvl w:val="0"/>
          <w:numId w:val="1"/>
        </w:numPr>
        <w:tabs>
          <w:tab w:val="left" w:pos="1113"/>
        </w:tabs>
        <w:spacing w:before="0" w:after="0" w:line="512" w:lineRule="exact"/>
        <w:ind w:left="1113" w:right="0" w:hanging="217"/>
        <w:jc w:val="left"/>
      </w:pPr>
      <w:r>
        <w:t>应用</w:t>
      </w:r>
    </w:p>
    <w:p>
      <w:pPr>
        <w:pStyle w:val="4"/>
        <w:spacing w:before="104" w:line="290" w:lineRule="auto"/>
        <w:ind w:right="1131" w:firstLine="424"/>
        <w:jc w:val="both"/>
      </w:pPr>
      <w:r>
        <w:rPr>
          <w:w w:val="95"/>
        </w:rPr>
        <w:t>本产品具有高化学稳定性、高流速、高载量、好的机械性能、可在位清洗、多次重复使用等特点，非</w:t>
      </w:r>
      <w:r>
        <w:rPr>
          <w:spacing w:val="-2"/>
        </w:rPr>
        <w:t xml:space="preserve">特异性吸附低，回收率高，适用于工业规模生产，适用于在 </w:t>
      </w:r>
      <w:r>
        <w:rPr>
          <w:rFonts w:ascii="Times New Roman" w:eastAsia="Times New Roman"/>
        </w:rPr>
        <w:t>pH</w:t>
      </w:r>
      <w:r>
        <w:rPr>
          <w:rFonts w:ascii="Times New Roman" w:eastAsia="Times New Roman"/>
          <w:spacing w:val="-19"/>
        </w:rPr>
        <w:t xml:space="preserve"> </w:t>
      </w:r>
      <w:r>
        <w:t>工作范围内可形成正离子的生物大分子的分离纯化，广泛用于生物制药和生物工程下游蛋白质、核酸及多肽的离子交换制备。</w:t>
      </w:r>
    </w:p>
    <w:p>
      <w:pPr>
        <w:pStyle w:val="3"/>
        <w:numPr>
          <w:ilvl w:val="1"/>
          <w:numId w:val="1"/>
        </w:numPr>
        <w:tabs>
          <w:tab w:val="left" w:pos="1329"/>
        </w:tabs>
        <w:spacing w:before="4" w:after="0" w:line="240" w:lineRule="auto"/>
        <w:ind w:left="1329" w:right="0" w:hanging="433"/>
        <w:jc w:val="left"/>
      </w:pPr>
      <w:r>
        <w:t>装柱</w:t>
      </w:r>
    </w:p>
    <w:p>
      <w:pPr>
        <w:pStyle w:val="8"/>
        <w:numPr>
          <w:ilvl w:val="2"/>
          <w:numId w:val="1"/>
        </w:numPr>
        <w:tabs>
          <w:tab w:val="left" w:pos="1843"/>
        </w:tabs>
        <w:spacing w:before="94" w:after="0" w:line="240" w:lineRule="auto"/>
        <w:ind w:left="1842" w:right="0" w:hanging="522"/>
        <w:jc w:val="left"/>
        <w:rPr>
          <w:sz w:val="21"/>
        </w:rPr>
      </w:pPr>
      <w:r>
        <w:rPr>
          <w:sz w:val="21"/>
        </w:rPr>
        <w:t>让所有的材料和试剂均平衡至层析实验的温度。配制缓冲液，对所有的缓冲液进行脱气处理。</w:t>
      </w:r>
    </w:p>
    <w:p>
      <w:pPr>
        <w:pStyle w:val="8"/>
        <w:numPr>
          <w:ilvl w:val="2"/>
          <w:numId w:val="1"/>
        </w:numPr>
        <w:tabs>
          <w:tab w:val="left" w:pos="1843"/>
        </w:tabs>
        <w:spacing w:before="77" w:after="0" w:line="240" w:lineRule="auto"/>
        <w:ind w:left="1842" w:right="0" w:hanging="522"/>
        <w:jc w:val="left"/>
        <w:rPr>
          <w:sz w:val="21"/>
        </w:rPr>
      </w:pPr>
      <w:r>
        <w:rPr>
          <w:sz w:val="21"/>
        </w:rPr>
        <w:t>检查层析柱所有部件，特别是过滤网，密封圈，螺旋塞是否紧密，玻璃管是否干净和完整。</w:t>
      </w:r>
    </w:p>
    <w:p>
      <w:pPr>
        <w:pStyle w:val="8"/>
        <w:numPr>
          <w:ilvl w:val="2"/>
          <w:numId w:val="1"/>
        </w:numPr>
        <w:tabs>
          <w:tab w:val="left" w:pos="1843"/>
        </w:tabs>
        <w:spacing w:before="85" w:after="0" w:line="240" w:lineRule="auto"/>
        <w:ind w:left="1842" w:right="0" w:hanging="522"/>
        <w:jc w:val="left"/>
        <w:rPr>
          <w:sz w:val="21"/>
        </w:rPr>
      </w:pPr>
      <w:r>
        <w:rPr>
          <w:spacing w:val="-1"/>
          <w:sz w:val="21"/>
        </w:rPr>
        <w:t xml:space="preserve">根据需要量取相应量的凝胶，用去离子水清洗掉 </w:t>
      </w:r>
      <w:r>
        <w:rPr>
          <w:rFonts w:ascii="Times New Roman" w:eastAsia="Times New Roman"/>
          <w:sz w:val="21"/>
        </w:rPr>
        <w:t>20%</w:t>
      </w:r>
      <w:r>
        <w:rPr>
          <w:sz w:val="21"/>
        </w:rPr>
        <w:t>乙醇。</w:t>
      </w:r>
    </w:p>
    <w:p>
      <w:pPr>
        <w:pStyle w:val="8"/>
        <w:numPr>
          <w:ilvl w:val="2"/>
          <w:numId w:val="1"/>
        </w:numPr>
        <w:tabs>
          <w:tab w:val="left" w:pos="1843"/>
        </w:tabs>
        <w:spacing w:before="77" w:after="0" w:line="240" w:lineRule="auto"/>
        <w:ind w:left="1842" w:right="0" w:hanging="522"/>
        <w:jc w:val="left"/>
        <w:rPr>
          <w:sz w:val="21"/>
        </w:rPr>
      </w:pPr>
      <w:r>
        <w:rPr>
          <w:sz w:val="21"/>
        </w:rPr>
        <w:t>将柱子底端用水或缓冲液润湿并保持一小段液位，务必使底端无气泡。</w:t>
      </w:r>
    </w:p>
    <w:p>
      <w:pPr>
        <w:spacing w:after="0" w:line="240" w:lineRule="auto"/>
        <w:jc w:val="left"/>
        <w:rPr>
          <w:sz w:val="21"/>
        </w:rPr>
        <w:sectPr>
          <w:type w:val="continuous"/>
          <w:pgSz w:w="11910" w:h="16840"/>
          <w:pgMar w:top="1580" w:right="0" w:bottom="1280" w:left="240" w:header="720" w:footer="720" w:gutter="0"/>
        </w:sectPr>
      </w:pPr>
    </w:p>
    <w:p>
      <w:pPr>
        <w:pStyle w:val="8"/>
        <w:numPr>
          <w:ilvl w:val="2"/>
          <w:numId w:val="1"/>
        </w:numPr>
        <w:tabs>
          <w:tab w:val="left" w:pos="1850"/>
        </w:tabs>
        <w:spacing w:before="0" w:after="0" w:line="366" w:lineRule="exact"/>
        <w:ind w:left="1849" w:right="0" w:hanging="529"/>
        <w:jc w:val="left"/>
        <w:rPr>
          <w:sz w:val="21"/>
        </w:rPr>
      </w:pPr>
      <w:r>
        <w:rPr>
          <w:sz w:val="21"/>
        </w:rPr>
        <w:t>用玻璃棒引导匀浆沿着柱内壁一次性倒入柱内，注意勿使产生气泡。打开柱子出液口，使凝胶</w:t>
      </w:r>
    </w:p>
    <w:p>
      <w:pPr>
        <w:pStyle w:val="4"/>
        <w:spacing w:before="85"/>
      </w:pPr>
      <w:r>
        <w:t>在柱内自由沉降，连结好柱子顶端柱头。</w:t>
      </w:r>
    </w:p>
    <w:p>
      <w:pPr>
        <w:pStyle w:val="8"/>
        <w:numPr>
          <w:ilvl w:val="2"/>
          <w:numId w:val="1"/>
        </w:numPr>
        <w:tabs>
          <w:tab w:val="left" w:pos="1843"/>
        </w:tabs>
        <w:spacing w:before="77" w:after="0" w:line="292" w:lineRule="auto"/>
        <w:ind w:left="896" w:right="1131" w:firstLine="424"/>
        <w:jc w:val="left"/>
        <w:rPr>
          <w:sz w:val="21"/>
        </w:rPr>
      </w:pPr>
      <w:r>
        <w:rPr>
          <w:spacing w:val="-2"/>
          <w:sz w:val="21"/>
        </w:rPr>
        <w:t xml:space="preserve">打开蠕动泵，让缓冲液用使用时流速的 </w:t>
      </w:r>
      <w:r>
        <w:rPr>
          <w:rFonts w:ascii="Times New Roman" w:eastAsia="Times New Roman"/>
          <w:spacing w:val="2"/>
          <w:sz w:val="21"/>
        </w:rPr>
        <w:t>1.33</w:t>
      </w:r>
      <w:r>
        <w:rPr>
          <w:rFonts w:ascii="Times New Roman" w:eastAsia="Times New Roman"/>
          <w:spacing w:val="-22"/>
          <w:sz w:val="21"/>
        </w:rPr>
        <w:t xml:space="preserve"> </w:t>
      </w:r>
      <w:r>
        <w:rPr>
          <w:sz w:val="21"/>
        </w:rPr>
        <w:t>倍的流速流过，使柱床稳定（注意压力不要超过填料最大耐压</w:t>
      </w:r>
      <w:r>
        <w:rPr>
          <w:spacing w:val="-97"/>
          <w:sz w:val="21"/>
        </w:rPr>
        <w:t>）</w:t>
      </w:r>
      <w:r>
        <w:rPr>
          <w:sz w:val="21"/>
        </w:rPr>
        <w:t>。</w:t>
      </w:r>
    </w:p>
    <w:p>
      <w:pPr>
        <w:pStyle w:val="3"/>
        <w:numPr>
          <w:ilvl w:val="1"/>
          <w:numId w:val="1"/>
        </w:numPr>
        <w:tabs>
          <w:tab w:val="left" w:pos="1329"/>
        </w:tabs>
        <w:spacing w:before="0" w:after="0" w:line="240" w:lineRule="auto"/>
        <w:ind w:left="1329" w:right="0" w:hanging="433"/>
        <w:jc w:val="left"/>
      </w:pPr>
      <w:r>
        <w:t>平衡</w:t>
      </w:r>
    </w:p>
    <w:p>
      <w:pPr>
        <w:pStyle w:val="4"/>
        <w:spacing w:before="86" w:line="292" w:lineRule="auto"/>
        <w:ind w:right="1128" w:firstLine="424"/>
      </w:pPr>
      <w:r>
        <w:rPr>
          <w:spacing w:val="-2"/>
        </w:rPr>
        <w:t xml:space="preserve">上样前平衡层析柱至少 </w:t>
      </w:r>
      <w:r>
        <w:rPr>
          <w:spacing w:val="2"/>
        </w:rPr>
        <w:t>5-10</w:t>
      </w:r>
      <w:r>
        <w:rPr>
          <w:spacing w:val="-2"/>
        </w:rPr>
        <w:t xml:space="preserve"> 个柱体积直到记录仪基线变得平稳为止</w:t>
      </w:r>
      <w:r>
        <w:rPr>
          <w:spacing w:val="7"/>
        </w:rPr>
        <w:t>（</w:t>
      </w:r>
      <w:r>
        <w:rPr>
          <w:spacing w:val="-2"/>
        </w:rPr>
        <w:t xml:space="preserve">流出液的 </w:t>
      </w:r>
      <w:r>
        <w:t>pH</w:t>
      </w:r>
      <w:r>
        <w:rPr>
          <w:spacing w:val="-2"/>
        </w:rPr>
        <w:t xml:space="preserve"> 值和电导值等于</w:t>
      </w:r>
      <w:r>
        <w:rPr>
          <w:spacing w:val="-4"/>
        </w:rPr>
        <w:t xml:space="preserve">上柱的 </w:t>
      </w:r>
      <w:r>
        <w:t>Buffer</w:t>
      </w:r>
      <w:r>
        <w:rPr>
          <w:spacing w:val="-4"/>
        </w:rPr>
        <w:t xml:space="preserve"> 的 </w:t>
      </w:r>
      <w:r>
        <w:t>pH</w:t>
      </w:r>
      <w:r>
        <w:rPr>
          <w:spacing w:val="-3"/>
        </w:rPr>
        <w:t xml:space="preserve"> 值和电导值</w:t>
      </w:r>
      <w:r>
        <w:rPr>
          <w:spacing w:val="-96"/>
        </w:rPr>
        <w:t>）。</w:t>
      </w:r>
    </w:p>
    <w:p>
      <w:pPr>
        <w:pStyle w:val="3"/>
        <w:numPr>
          <w:ilvl w:val="1"/>
          <w:numId w:val="1"/>
        </w:numPr>
        <w:tabs>
          <w:tab w:val="left" w:pos="1329"/>
        </w:tabs>
        <w:spacing w:before="0" w:after="0" w:line="435" w:lineRule="exact"/>
        <w:ind w:left="1329" w:right="0" w:hanging="433"/>
        <w:jc w:val="left"/>
      </w:pPr>
      <w:r>
        <w:t>上样</w:t>
      </w:r>
    </w:p>
    <w:p>
      <w:pPr>
        <w:pStyle w:val="4"/>
        <w:spacing w:before="93" w:line="290" w:lineRule="auto"/>
        <w:ind w:right="1130" w:firstLine="464"/>
        <w:jc w:val="both"/>
      </w:pPr>
      <w:r>
        <w:rPr>
          <w:spacing w:val="-4"/>
          <w:w w:val="95"/>
        </w:rPr>
        <w:t xml:space="preserve">上样量的多少和多种因素相关，样品的性质和缓冲液的不同，上样量也不同。高配基密度不一定对应    </w:t>
      </w:r>
      <w:r>
        <w:rPr>
          <w:spacing w:val="-3"/>
          <w:w w:val="95"/>
        </w:rPr>
        <w:t xml:space="preserve">高吸附蛋白量，但是高配基密度可以促进蛋白质的多点附着，否则蛋白质可能难以吸附，中等的配基密度    </w:t>
      </w:r>
      <w:r>
        <w:rPr>
          <w:spacing w:val="-1"/>
        </w:rPr>
        <w:t>可以通过调节缓冲液的浓度来选择性结合目标蛋白。</w:t>
      </w:r>
    </w:p>
    <w:p>
      <w:pPr>
        <w:pStyle w:val="8"/>
        <w:numPr>
          <w:ilvl w:val="0"/>
          <w:numId w:val="2"/>
        </w:numPr>
        <w:tabs>
          <w:tab w:val="left" w:pos="1883"/>
        </w:tabs>
        <w:spacing w:before="4" w:after="0" w:line="292" w:lineRule="auto"/>
        <w:ind w:left="896" w:right="1127" w:firstLine="464"/>
        <w:jc w:val="left"/>
        <w:rPr>
          <w:sz w:val="21"/>
        </w:rPr>
      </w:pPr>
      <w:r>
        <w:rPr>
          <w:w w:val="95"/>
          <w:sz w:val="21"/>
        </w:rPr>
        <w:t xml:space="preserve">样品应溶解在平衡缓冲液中，可以通过透析或脱盐的方法将样品的缓冲液进行置换。样品的粘   </w:t>
      </w:r>
      <w:r>
        <w:rPr>
          <w:sz w:val="21"/>
        </w:rPr>
        <w:t>度不应超过缓冲液的粘度。样品一定要离心或过滤后上样；</w:t>
      </w:r>
    </w:p>
    <w:p>
      <w:pPr>
        <w:pStyle w:val="8"/>
        <w:numPr>
          <w:ilvl w:val="0"/>
          <w:numId w:val="2"/>
        </w:numPr>
        <w:tabs>
          <w:tab w:val="left" w:pos="1843"/>
        </w:tabs>
        <w:spacing w:before="0" w:after="0" w:line="379" w:lineRule="exact"/>
        <w:ind w:left="1842" w:right="0" w:hanging="522"/>
        <w:jc w:val="left"/>
        <w:rPr>
          <w:sz w:val="21"/>
        </w:rPr>
      </w:pPr>
      <w:r>
        <w:rPr>
          <w:sz w:val="21"/>
        </w:rPr>
        <w:t>用于样品结合和洗脱的流速取决于所需的分辨率，通常流速越低，分辨率越好。</w:t>
      </w:r>
    </w:p>
    <w:p>
      <w:pPr>
        <w:pStyle w:val="8"/>
        <w:numPr>
          <w:ilvl w:val="0"/>
          <w:numId w:val="2"/>
        </w:numPr>
        <w:tabs>
          <w:tab w:val="left" w:pos="1843"/>
        </w:tabs>
        <w:spacing w:before="85" w:after="0" w:line="240" w:lineRule="auto"/>
        <w:ind w:left="1842" w:right="0" w:hanging="522"/>
        <w:jc w:val="left"/>
        <w:rPr>
          <w:sz w:val="21"/>
        </w:rPr>
      </w:pPr>
      <w:r>
        <w:rPr>
          <w:sz w:val="21"/>
        </w:rPr>
        <w:t>蛋白质与疏水性填料的结合受以下影响：</w:t>
      </w:r>
    </w:p>
    <w:p>
      <w:pPr>
        <w:pStyle w:val="8"/>
        <w:numPr>
          <w:ilvl w:val="0"/>
          <w:numId w:val="3"/>
        </w:numPr>
        <w:tabs>
          <w:tab w:val="left" w:pos="1737"/>
          <w:tab w:val="left" w:pos="1738"/>
        </w:tabs>
        <w:spacing w:before="77" w:after="0" w:line="240" w:lineRule="auto"/>
        <w:ind w:left="1737" w:right="0" w:hanging="417"/>
        <w:jc w:val="left"/>
        <w:rPr>
          <w:sz w:val="21"/>
        </w:rPr>
      </w:pPr>
      <w:r>
        <w:rPr>
          <w:spacing w:val="1"/>
          <w:sz w:val="21"/>
        </w:rPr>
        <w:t>配基的结构</w:t>
      </w:r>
      <w:r>
        <w:rPr>
          <w:sz w:val="21"/>
        </w:rPr>
        <w:t>（例如，碳链或芳族配体）</w:t>
      </w:r>
    </w:p>
    <w:p>
      <w:pPr>
        <w:pStyle w:val="8"/>
        <w:numPr>
          <w:ilvl w:val="0"/>
          <w:numId w:val="3"/>
        </w:numPr>
        <w:tabs>
          <w:tab w:val="left" w:pos="1737"/>
          <w:tab w:val="left" w:pos="1738"/>
        </w:tabs>
        <w:spacing w:before="85" w:after="0" w:line="240" w:lineRule="auto"/>
        <w:ind w:left="1737" w:right="0" w:hanging="417"/>
        <w:jc w:val="left"/>
        <w:rPr>
          <w:sz w:val="21"/>
        </w:rPr>
      </w:pPr>
      <w:r>
        <w:rPr>
          <w:sz w:val="21"/>
        </w:rPr>
        <w:t>配基密度</w:t>
      </w:r>
    </w:p>
    <w:p>
      <w:pPr>
        <w:pStyle w:val="8"/>
        <w:numPr>
          <w:ilvl w:val="0"/>
          <w:numId w:val="3"/>
        </w:numPr>
        <w:tabs>
          <w:tab w:val="left" w:pos="1737"/>
          <w:tab w:val="left" w:pos="1738"/>
        </w:tabs>
        <w:spacing w:before="78" w:after="0" w:line="240" w:lineRule="auto"/>
        <w:ind w:left="1737" w:right="0" w:hanging="417"/>
        <w:jc w:val="left"/>
        <w:rPr>
          <w:sz w:val="21"/>
        </w:rPr>
      </w:pPr>
      <w:r>
        <w:rPr>
          <w:sz w:val="21"/>
        </w:rPr>
        <w:t>缓冲液的离子强度</w:t>
      </w:r>
    </w:p>
    <w:p>
      <w:pPr>
        <w:pStyle w:val="8"/>
        <w:numPr>
          <w:ilvl w:val="0"/>
          <w:numId w:val="3"/>
        </w:numPr>
        <w:tabs>
          <w:tab w:val="left" w:pos="1737"/>
          <w:tab w:val="left" w:pos="1738"/>
        </w:tabs>
        <w:spacing w:before="85" w:after="0" w:line="288" w:lineRule="auto"/>
        <w:ind w:left="1737" w:right="1128" w:hanging="417"/>
        <w:jc w:val="left"/>
        <w:rPr>
          <w:sz w:val="21"/>
        </w:rPr>
      </w:pPr>
      <w:r>
        <w:rPr>
          <w:w w:val="95"/>
          <w:sz w:val="21"/>
        </w:rPr>
        <w:t>盐析效应：引起盐析的盐（例如硫酸铵）</w:t>
      </w:r>
      <w:r>
        <w:rPr>
          <w:spacing w:val="-1"/>
          <w:w w:val="95"/>
          <w:sz w:val="21"/>
        </w:rPr>
        <w:t xml:space="preserve">也促进与疏水配基的结合。将样品溶解在高离子强度的    </w:t>
      </w:r>
      <w:r>
        <w:rPr>
          <w:spacing w:val="-1"/>
          <w:sz w:val="21"/>
        </w:rPr>
        <w:t xml:space="preserve">溶液中，典型的起始缓冲液是 </w:t>
      </w:r>
      <w:r>
        <w:rPr>
          <w:rFonts w:ascii="Times New Roman" w:hAnsi="Times New Roman" w:eastAsia="Times New Roman"/>
          <w:sz w:val="21"/>
        </w:rPr>
        <w:t>1.7M</w:t>
      </w:r>
      <w:r>
        <w:rPr>
          <w:rFonts w:ascii="Times New Roman" w:hAnsi="Times New Roman" w:eastAsia="Times New Roman"/>
          <w:spacing w:val="-2"/>
          <w:sz w:val="21"/>
        </w:rPr>
        <w:t xml:space="preserve"> </w:t>
      </w:r>
      <w:r>
        <w:rPr>
          <w:sz w:val="21"/>
        </w:rPr>
        <w:t>的（</w:t>
      </w:r>
      <w:r>
        <w:rPr>
          <w:rFonts w:ascii="Times New Roman" w:hAnsi="Times New Roman" w:eastAsia="Times New Roman"/>
          <w:sz w:val="21"/>
        </w:rPr>
        <w:t>NH</w:t>
      </w:r>
      <w:r>
        <w:rPr>
          <w:rFonts w:ascii="Times New Roman" w:hAnsi="Times New Roman" w:eastAsia="Times New Roman"/>
          <w:spacing w:val="-15"/>
          <w:sz w:val="21"/>
        </w:rPr>
        <w:t xml:space="preserve"> </w:t>
      </w:r>
      <w:r>
        <w:rPr>
          <w:rFonts w:ascii="Times New Roman" w:hAnsi="Times New Roman" w:eastAsia="Times New Roman"/>
          <w:sz w:val="21"/>
          <w:vertAlign w:val="subscript"/>
        </w:rPr>
        <w:t>4</w:t>
      </w:r>
      <w:r>
        <w:rPr>
          <w:sz w:val="21"/>
          <w:vertAlign w:val="baseline"/>
        </w:rPr>
        <w:t>）</w:t>
      </w:r>
      <w:r>
        <w:rPr>
          <w:rFonts w:ascii="Times New Roman" w:hAnsi="Times New Roman" w:eastAsia="Times New Roman"/>
          <w:sz w:val="21"/>
          <w:vertAlign w:val="subscript"/>
        </w:rPr>
        <w:t>2</w:t>
      </w:r>
      <w:r>
        <w:rPr>
          <w:rFonts w:ascii="Times New Roman" w:hAnsi="Times New Roman" w:eastAsia="Times New Roman"/>
          <w:sz w:val="21"/>
          <w:vertAlign w:val="baseline"/>
        </w:rPr>
        <w:t>SO</w:t>
      </w:r>
      <w:r>
        <w:rPr>
          <w:rFonts w:ascii="Times New Roman" w:hAnsi="Times New Roman" w:eastAsia="Times New Roman"/>
          <w:sz w:val="21"/>
          <w:vertAlign w:val="subscript"/>
        </w:rPr>
        <w:t>4</w:t>
      </w:r>
      <w:r>
        <w:rPr>
          <w:sz w:val="21"/>
          <w:vertAlign w:val="baseline"/>
        </w:rPr>
        <w:t>，刚好低于用于盐析蛋白质的浓度。</w:t>
      </w:r>
    </w:p>
    <w:p>
      <w:pPr>
        <w:pStyle w:val="8"/>
        <w:numPr>
          <w:ilvl w:val="0"/>
          <w:numId w:val="3"/>
        </w:numPr>
        <w:tabs>
          <w:tab w:val="left" w:pos="1737"/>
          <w:tab w:val="left" w:pos="1738"/>
        </w:tabs>
        <w:spacing w:before="7" w:after="0" w:line="240" w:lineRule="auto"/>
        <w:ind w:left="1737" w:right="0" w:hanging="417"/>
        <w:jc w:val="left"/>
        <w:rPr>
          <w:sz w:val="21"/>
        </w:rPr>
      </w:pPr>
      <w:r>
        <w:rPr>
          <w:sz w:val="21"/>
        </w:rPr>
        <w:t>气温：疏水相互作用在较低温度下较弱。如果色谱在冷室中进行，则必须考虑这一点。</w:t>
      </w:r>
    </w:p>
    <w:p>
      <w:pPr>
        <w:pStyle w:val="3"/>
        <w:numPr>
          <w:ilvl w:val="1"/>
          <w:numId w:val="1"/>
        </w:numPr>
        <w:tabs>
          <w:tab w:val="left" w:pos="1329"/>
        </w:tabs>
        <w:spacing w:before="77" w:after="0" w:line="240" w:lineRule="auto"/>
        <w:ind w:left="1329" w:right="0" w:hanging="433"/>
        <w:jc w:val="left"/>
      </w:pPr>
      <w:r>
        <w:t>洗脱</w:t>
      </w:r>
    </w:p>
    <w:p>
      <w:pPr>
        <w:pStyle w:val="4"/>
        <w:spacing w:before="94"/>
        <w:ind w:left="1321"/>
      </w:pPr>
      <w:r>
        <w:t>结合的蛋白可以通过降低疏水相互作用的强度而被洗脱，这可以通过以下方式完成：</w:t>
      </w:r>
    </w:p>
    <w:p>
      <w:pPr>
        <w:pStyle w:val="8"/>
        <w:numPr>
          <w:ilvl w:val="0"/>
          <w:numId w:val="4"/>
        </w:numPr>
        <w:tabs>
          <w:tab w:val="left" w:pos="1843"/>
        </w:tabs>
        <w:spacing w:before="85" w:after="0" w:line="240" w:lineRule="auto"/>
        <w:ind w:left="1842" w:right="0" w:hanging="522"/>
        <w:jc w:val="left"/>
        <w:rPr>
          <w:sz w:val="21"/>
        </w:rPr>
      </w:pPr>
      <w:r>
        <w:rPr>
          <w:sz w:val="21"/>
        </w:rPr>
        <w:t>用盐梯度递减</w:t>
      </w:r>
      <w:r>
        <w:rPr>
          <w:spacing w:val="7"/>
          <w:sz w:val="21"/>
        </w:rPr>
        <w:t>（</w:t>
      </w:r>
      <w:r>
        <w:rPr>
          <w:sz w:val="21"/>
        </w:rPr>
        <w:t>线性或阶梯）来进行洗脱；</w:t>
      </w:r>
    </w:p>
    <w:p>
      <w:pPr>
        <w:pStyle w:val="8"/>
        <w:numPr>
          <w:ilvl w:val="0"/>
          <w:numId w:val="4"/>
        </w:numPr>
        <w:tabs>
          <w:tab w:val="left" w:pos="1843"/>
        </w:tabs>
        <w:spacing w:before="77" w:after="0" w:line="240" w:lineRule="auto"/>
        <w:ind w:left="1842" w:right="0" w:hanging="522"/>
        <w:jc w:val="left"/>
        <w:rPr>
          <w:sz w:val="21"/>
        </w:rPr>
      </w:pPr>
      <w:r>
        <w:rPr>
          <w:sz w:val="21"/>
        </w:rPr>
        <w:t>用添加到缓冲液中的极性降低的有机溶剂</w:t>
      </w:r>
      <w:r>
        <w:rPr>
          <w:spacing w:val="7"/>
          <w:sz w:val="21"/>
        </w:rPr>
        <w:t>（</w:t>
      </w:r>
      <w:r>
        <w:rPr>
          <w:sz w:val="21"/>
        </w:rPr>
        <w:t>例如乙二醇）</w:t>
      </w:r>
      <w:r>
        <w:rPr>
          <w:spacing w:val="2"/>
          <w:sz w:val="21"/>
        </w:rPr>
        <w:t>洗脱；</w:t>
      </w:r>
    </w:p>
    <w:p>
      <w:pPr>
        <w:pStyle w:val="8"/>
        <w:numPr>
          <w:ilvl w:val="0"/>
          <w:numId w:val="4"/>
        </w:numPr>
        <w:tabs>
          <w:tab w:val="left" w:pos="1843"/>
        </w:tabs>
        <w:spacing w:before="85" w:after="0" w:line="288" w:lineRule="auto"/>
        <w:ind w:left="1321" w:right="6677" w:firstLine="0"/>
        <w:jc w:val="left"/>
        <w:rPr>
          <w:sz w:val="21"/>
        </w:rPr>
      </w:pPr>
      <w:r>
        <w:rPr>
          <w:spacing w:val="-2"/>
          <w:w w:val="95"/>
          <w:sz w:val="21"/>
        </w:rPr>
        <w:t>用加入到缓冲液中的去污剂洗脱。</w:t>
      </w:r>
      <w:r>
        <w:rPr>
          <w:sz w:val="21"/>
        </w:rPr>
        <w:t>常用的缓冲液如下：</w:t>
      </w:r>
    </w:p>
    <w:p>
      <w:pPr>
        <w:pStyle w:val="4"/>
        <w:spacing w:before="8"/>
        <w:ind w:left="1321"/>
        <w:rPr>
          <w:rFonts w:ascii="Times New Roman" w:eastAsia="Times New Roman"/>
        </w:rPr>
      </w:pPr>
      <w:r>
        <w:t xml:space="preserve">缓冲液 </w:t>
      </w:r>
      <w:r>
        <w:rPr>
          <w:rFonts w:ascii="Times New Roman" w:eastAsia="Times New Roman"/>
        </w:rPr>
        <w:t>A</w:t>
      </w:r>
      <w:r>
        <w:t>：</w:t>
      </w:r>
      <w:r>
        <w:rPr>
          <w:rFonts w:ascii="Times New Roman" w:eastAsia="Times New Roman"/>
        </w:rPr>
        <w:t xml:space="preserve">50mM </w:t>
      </w:r>
      <w:r>
        <w:t>磷酸盐缓冲液，</w:t>
      </w:r>
      <w:r>
        <w:rPr>
          <w:rFonts w:ascii="Times New Roman" w:eastAsia="Times New Roman"/>
        </w:rPr>
        <w:t>pH 7.0 + 1.7M</w:t>
      </w:r>
      <w:r>
        <w:t>（</w:t>
      </w:r>
      <w:r>
        <w:rPr>
          <w:rFonts w:ascii="Times New Roman" w:eastAsia="Times New Roman"/>
        </w:rPr>
        <w:t>NH</w:t>
      </w:r>
      <w:r>
        <w:rPr>
          <w:rFonts w:ascii="Times New Roman" w:eastAsia="Times New Roman"/>
          <w:vertAlign w:val="subscript"/>
        </w:rPr>
        <w:t>4</w:t>
      </w:r>
      <w:r>
        <w:rPr>
          <w:vertAlign w:val="baseline"/>
        </w:rPr>
        <w:t>）</w:t>
      </w:r>
      <w:r>
        <w:rPr>
          <w:rFonts w:ascii="Times New Roman" w:eastAsia="Times New Roman"/>
          <w:vertAlign w:val="subscript"/>
        </w:rPr>
        <w:t>2</w:t>
      </w:r>
      <w:r>
        <w:rPr>
          <w:rFonts w:ascii="Times New Roman" w:eastAsia="Times New Roman"/>
          <w:vertAlign w:val="baseline"/>
        </w:rPr>
        <w:t>SO</w:t>
      </w:r>
      <w:r>
        <w:rPr>
          <w:rFonts w:ascii="Times New Roman" w:eastAsia="Times New Roman"/>
          <w:vertAlign w:val="subscript"/>
        </w:rPr>
        <w:t>4</w:t>
      </w:r>
    </w:p>
    <w:p>
      <w:pPr>
        <w:pStyle w:val="4"/>
        <w:spacing w:before="77"/>
        <w:ind w:left="1321"/>
        <w:rPr>
          <w:rFonts w:ascii="Times New Roman" w:eastAsia="Times New Roman"/>
        </w:rPr>
      </w:pPr>
      <w:r>
        <w:t xml:space="preserve">缓冲液 </w:t>
      </w:r>
      <w:r>
        <w:rPr>
          <w:rFonts w:ascii="Times New Roman" w:eastAsia="Times New Roman"/>
        </w:rPr>
        <w:t>B</w:t>
      </w:r>
      <w:r>
        <w:t>：</w:t>
      </w:r>
      <w:r>
        <w:rPr>
          <w:rFonts w:ascii="Times New Roman" w:eastAsia="Times New Roman"/>
        </w:rPr>
        <w:t xml:space="preserve">50mM </w:t>
      </w:r>
      <w:r>
        <w:t>磷酸盐缓冲液，</w:t>
      </w:r>
      <w:r>
        <w:rPr>
          <w:rFonts w:ascii="Times New Roman" w:eastAsia="Times New Roman"/>
        </w:rPr>
        <w:t>pH 7.0</w:t>
      </w:r>
    </w:p>
    <w:p>
      <w:pPr>
        <w:spacing w:after="0"/>
        <w:rPr>
          <w:rFonts w:ascii="Times New Roman" w:eastAsia="Times New Roman"/>
        </w:rPr>
        <w:sectPr>
          <w:pgSz w:w="11910" w:h="16840"/>
          <w:pgMar w:top="1580" w:right="0" w:bottom="1280" w:left="240" w:header="272" w:footer="1081" w:gutter="0"/>
        </w:sectPr>
      </w:pPr>
    </w:p>
    <w:p>
      <w:pPr>
        <w:pStyle w:val="4"/>
        <w:spacing w:before="1"/>
        <w:ind w:left="0"/>
        <w:rPr>
          <w:rFonts w:ascii="Times New Roman"/>
          <w:sz w:val="4"/>
        </w:rPr>
      </w:pPr>
    </w:p>
    <w:p>
      <w:pPr>
        <w:pStyle w:val="4"/>
        <w:ind w:left="2458"/>
        <w:rPr>
          <w:rFonts w:ascii="Times New Roman"/>
          <w:sz w:val="20"/>
        </w:rPr>
      </w:pPr>
      <w:r>
        <w:rPr>
          <w:rFonts w:ascii="Times New Roman"/>
          <w:sz w:val="20"/>
        </w:rPr>
        <w:drawing>
          <wp:inline distT="0" distB="0" distL="0" distR="0">
            <wp:extent cx="4029075" cy="847725"/>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r:embed="rId6" cstate="print"/>
                    <a:stretch>
                      <a:fillRect/>
                    </a:stretch>
                  </pic:blipFill>
                  <pic:spPr>
                    <a:xfrm>
                      <a:off x="0" y="0"/>
                      <a:ext cx="4029075" cy="847725"/>
                    </a:xfrm>
                    <a:prstGeom prst="rect">
                      <a:avLst/>
                    </a:prstGeom>
                  </pic:spPr>
                </pic:pic>
              </a:graphicData>
            </a:graphic>
          </wp:inline>
        </w:drawing>
      </w:r>
    </w:p>
    <w:p>
      <w:pPr>
        <w:pStyle w:val="4"/>
        <w:spacing w:before="7"/>
        <w:ind w:left="0"/>
        <w:rPr>
          <w:rFonts w:ascii="Times New Roman"/>
          <w:sz w:val="7"/>
        </w:rPr>
      </w:pPr>
    </w:p>
    <w:p>
      <w:pPr>
        <w:pStyle w:val="3"/>
        <w:numPr>
          <w:ilvl w:val="1"/>
          <w:numId w:val="1"/>
        </w:numPr>
        <w:tabs>
          <w:tab w:val="left" w:pos="1265"/>
        </w:tabs>
        <w:spacing w:before="38" w:after="0" w:line="240" w:lineRule="auto"/>
        <w:ind w:left="1265" w:right="0" w:hanging="369"/>
        <w:jc w:val="left"/>
      </w:pPr>
      <w:r>
        <w:t>再生</w:t>
      </w:r>
    </w:p>
    <w:p>
      <w:pPr>
        <w:pStyle w:val="4"/>
        <w:spacing w:before="94" w:line="288" w:lineRule="auto"/>
        <w:ind w:right="1060" w:firstLine="424"/>
      </w:pPr>
      <w:r>
        <w:rPr>
          <w:w w:val="95"/>
        </w:rPr>
        <w:t xml:space="preserve">用低离子强度缓冲液洗脱，监测再生期间的紫外吸光度，以确定结合物质何时完全从柱中洗出。用大     </w:t>
      </w:r>
      <w:r>
        <w:t xml:space="preserve">量蒸馏水洗柱，用至少 </w:t>
      </w:r>
      <w:r>
        <w:rPr>
          <w:rFonts w:ascii="Times New Roman" w:eastAsia="Times New Roman"/>
        </w:rPr>
        <w:t xml:space="preserve">5 </w:t>
      </w:r>
      <w:r>
        <w:t>倍柱体积的起始缓冲液重新平衡。</w:t>
      </w:r>
    </w:p>
    <w:p>
      <w:pPr>
        <w:pStyle w:val="4"/>
        <w:spacing w:before="7"/>
        <w:ind w:left="1321"/>
      </w:pPr>
      <w:r>
        <w:t>在一些应用中，诸如变性蛋白质或脂质的物质在再生过程中洗脱不掉。这些可以通过在位清洗程序除</w:t>
      </w:r>
    </w:p>
    <w:p>
      <w:pPr>
        <w:pStyle w:val="4"/>
        <w:spacing w:before="77"/>
      </w:pPr>
      <w:r>
        <w:t>去。</w:t>
      </w:r>
    </w:p>
    <w:p>
      <w:pPr>
        <w:pStyle w:val="3"/>
        <w:numPr>
          <w:ilvl w:val="1"/>
          <w:numId w:val="1"/>
        </w:numPr>
        <w:tabs>
          <w:tab w:val="left" w:pos="1329"/>
        </w:tabs>
        <w:spacing w:before="86" w:after="0" w:line="240" w:lineRule="auto"/>
        <w:ind w:left="1329" w:right="0" w:hanging="433"/>
        <w:jc w:val="left"/>
      </w:pPr>
      <w:r>
        <w:t>在位清洗</w:t>
      </w:r>
    </w:p>
    <w:p>
      <w:pPr>
        <w:pStyle w:val="8"/>
        <w:numPr>
          <w:ilvl w:val="0"/>
          <w:numId w:val="5"/>
        </w:numPr>
        <w:tabs>
          <w:tab w:val="left" w:pos="1843"/>
        </w:tabs>
        <w:spacing w:before="93" w:after="0" w:line="240" w:lineRule="auto"/>
        <w:ind w:left="1842" w:right="0" w:hanging="522"/>
        <w:jc w:val="left"/>
        <w:rPr>
          <w:sz w:val="21"/>
        </w:rPr>
      </w:pPr>
      <w:r>
        <w:rPr>
          <w:spacing w:val="-5"/>
          <w:sz w:val="21"/>
        </w:rPr>
        <w:t xml:space="preserve">用 </w:t>
      </w:r>
      <w:r>
        <w:rPr>
          <w:rFonts w:ascii="Times New Roman" w:eastAsia="Times New Roman"/>
          <w:sz w:val="21"/>
        </w:rPr>
        <w:t>0.1M NaOH</w:t>
      </w:r>
      <w:r>
        <w:rPr>
          <w:rFonts w:ascii="Times New Roman" w:eastAsia="Times New Roman"/>
          <w:spacing w:val="5"/>
          <w:sz w:val="21"/>
        </w:rPr>
        <w:t xml:space="preserve"> </w:t>
      </w:r>
      <w:r>
        <w:rPr>
          <w:sz w:val="21"/>
        </w:rPr>
        <w:t>溶液洗涤柱子，然后立即用大量蒸馏水清洗柱子，来除去沉淀的蛋白质。</w:t>
      </w:r>
    </w:p>
    <w:p>
      <w:pPr>
        <w:pStyle w:val="8"/>
        <w:numPr>
          <w:ilvl w:val="0"/>
          <w:numId w:val="5"/>
        </w:numPr>
        <w:tabs>
          <w:tab w:val="left" w:pos="1843"/>
        </w:tabs>
        <w:spacing w:before="77" w:after="0" w:line="292" w:lineRule="auto"/>
        <w:ind w:left="896" w:right="1133" w:firstLine="424"/>
        <w:jc w:val="left"/>
        <w:rPr>
          <w:sz w:val="21"/>
        </w:rPr>
      </w:pPr>
      <w:r>
        <w:rPr>
          <w:spacing w:val="-11"/>
          <w:sz w:val="21"/>
        </w:rPr>
        <w:t xml:space="preserve">通过用 </w:t>
      </w:r>
      <w:r>
        <w:rPr>
          <w:rFonts w:ascii="Times New Roman" w:eastAsia="Times New Roman"/>
          <w:spacing w:val="2"/>
          <w:sz w:val="21"/>
        </w:rPr>
        <w:t>70</w:t>
      </w:r>
      <w:r>
        <w:rPr>
          <w:spacing w:val="-9"/>
          <w:sz w:val="21"/>
        </w:rPr>
        <w:t xml:space="preserve">％乙醇或 </w:t>
      </w:r>
      <w:r>
        <w:rPr>
          <w:rFonts w:ascii="Times New Roman" w:eastAsia="Times New Roman"/>
          <w:spacing w:val="2"/>
          <w:sz w:val="21"/>
        </w:rPr>
        <w:t>30</w:t>
      </w:r>
      <w:r>
        <w:rPr>
          <w:spacing w:val="-2"/>
          <w:sz w:val="21"/>
        </w:rPr>
        <w:t>％异丙醇来除去强的疏水性结合的蛋白质、脂蛋白和脂质。当使用高浓度</w:t>
      </w:r>
      <w:r>
        <w:rPr>
          <w:spacing w:val="-1"/>
          <w:sz w:val="21"/>
        </w:rPr>
        <w:t>有机溶剂时，需要注意避免气泡形成，最后用蒸馏水洗涤柱子并重新平衡。</w:t>
      </w:r>
    </w:p>
    <w:p>
      <w:pPr>
        <w:pStyle w:val="2"/>
        <w:numPr>
          <w:ilvl w:val="0"/>
          <w:numId w:val="1"/>
        </w:numPr>
        <w:tabs>
          <w:tab w:val="left" w:pos="1185"/>
        </w:tabs>
        <w:spacing w:before="0" w:after="0" w:line="512" w:lineRule="exact"/>
        <w:ind w:left="1185" w:right="0" w:hanging="289"/>
        <w:jc w:val="left"/>
      </w:pPr>
      <w:r>
        <w:t>保存</w:t>
      </w:r>
    </w:p>
    <w:p>
      <w:pPr>
        <w:pStyle w:val="4"/>
        <w:spacing w:before="105"/>
        <w:ind w:left="1329"/>
      </w:pPr>
      <w:r>
        <w:t>未使用的填料，</w:t>
      </w:r>
      <w:r>
        <w:rPr>
          <w:rFonts w:ascii="Times New Roman" w:hAnsi="Times New Roman" w:eastAsia="Times New Roman"/>
        </w:rPr>
        <w:t>4-25</w:t>
      </w:r>
      <w:r>
        <w:t xml:space="preserve">℃密闭保存，使用完的填料，用纯水彻底冲洗，最后保存在 </w:t>
      </w:r>
      <w:r>
        <w:rPr>
          <w:rFonts w:ascii="Times New Roman" w:hAnsi="Times New Roman" w:eastAsia="Times New Roman"/>
        </w:rPr>
        <w:t>20%</w:t>
      </w:r>
      <w:r>
        <w:t>乙醇中，</w:t>
      </w:r>
      <w:r>
        <w:rPr>
          <w:rFonts w:ascii="Times New Roman" w:hAnsi="Times New Roman" w:eastAsia="Times New Roman"/>
        </w:rPr>
        <w:t>4</w:t>
      </w:r>
      <w:r>
        <w:rPr>
          <w:rFonts w:hint="eastAsia" w:ascii="宋体" w:hAnsi="宋体" w:eastAsia="宋体"/>
        </w:rPr>
        <w:t>℃</w:t>
      </w:r>
      <w:r>
        <w:t>保</w:t>
      </w:r>
    </w:p>
    <w:p>
      <w:pPr>
        <w:pStyle w:val="4"/>
        <w:spacing w:before="85"/>
      </w:pPr>
      <w:r>
        <w:t>存。</w:t>
      </w:r>
    </w:p>
    <w:p>
      <w:pPr>
        <w:pStyle w:val="2"/>
        <w:numPr>
          <w:ilvl w:val="0"/>
          <w:numId w:val="1"/>
        </w:numPr>
        <w:tabs>
          <w:tab w:val="left" w:pos="1185"/>
        </w:tabs>
        <w:spacing w:before="81" w:after="0" w:line="240" w:lineRule="auto"/>
        <w:ind w:left="1185" w:right="0" w:hanging="289"/>
        <w:jc w:val="left"/>
      </w:pPr>
      <w:r>
        <w:t>注意事项</w:t>
      </w:r>
    </w:p>
    <w:p>
      <w:pPr>
        <w:pStyle w:val="8"/>
        <w:numPr>
          <w:ilvl w:val="0"/>
          <w:numId w:val="6"/>
        </w:numPr>
        <w:tabs>
          <w:tab w:val="left" w:pos="1850"/>
        </w:tabs>
        <w:spacing w:before="104" w:after="0" w:line="292" w:lineRule="auto"/>
        <w:ind w:left="896" w:right="1138" w:firstLine="424"/>
        <w:jc w:val="left"/>
        <w:rPr>
          <w:sz w:val="21"/>
        </w:rPr>
      </w:pPr>
      <w:r>
        <w:rPr>
          <w:w w:val="95"/>
          <w:sz w:val="21"/>
        </w:rPr>
        <w:t xml:space="preserve">上样之前，样品必须经过膜过滤及去除色素，否则杂质及色素会被吸附到填料上，影响填料的   </w:t>
      </w:r>
      <w:r>
        <w:rPr>
          <w:spacing w:val="-1"/>
          <w:sz w:val="21"/>
        </w:rPr>
        <w:t xml:space="preserve">正常使用。所有的缓冲液均需要用 </w:t>
      </w:r>
      <w:r>
        <w:rPr>
          <w:rFonts w:ascii="Times New Roman" w:eastAsia="Times New Roman"/>
          <w:sz w:val="21"/>
        </w:rPr>
        <w:t>0.45um</w:t>
      </w:r>
      <w:r>
        <w:rPr>
          <w:rFonts w:ascii="Times New Roman" w:eastAsia="Times New Roman"/>
          <w:spacing w:val="1"/>
          <w:sz w:val="21"/>
        </w:rPr>
        <w:t xml:space="preserve"> </w:t>
      </w:r>
      <w:r>
        <w:rPr>
          <w:sz w:val="21"/>
        </w:rPr>
        <w:t>的过滤器过滤。</w:t>
      </w:r>
    </w:p>
    <w:p>
      <w:pPr>
        <w:pStyle w:val="8"/>
        <w:numPr>
          <w:ilvl w:val="0"/>
          <w:numId w:val="6"/>
        </w:numPr>
        <w:tabs>
          <w:tab w:val="left" w:pos="1851"/>
        </w:tabs>
        <w:spacing w:before="0" w:after="0" w:line="387" w:lineRule="exact"/>
        <w:ind w:left="1850" w:right="0" w:hanging="522"/>
        <w:jc w:val="left"/>
        <w:rPr>
          <w:sz w:val="21"/>
        </w:rPr>
      </w:pPr>
      <w:r>
        <w:rPr>
          <w:spacing w:val="-1"/>
          <w:sz w:val="21"/>
        </w:rPr>
        <w:t xml:space="preserve">在使用过程中，避免使用高浓度的强酸强碱，酸和碱的浓度应低于 </w:t>
      </w:r>
      <w:r>
        <w:rPr>
          <w:rFonts w:ascii="Times New Roman" w:eastAsia="Times New Roman"/>
          <w:sz w:val="21"/>
        </w:rPr>
        <w:t xml:space="preserve">0.1 </w:t>
      </w:r>
      <w:r>
        <w:rPr>
          <w:sz w:val="21"/>
        </w:rPr>
        <w:t>摩尔。碱会使流速变慢。</w:t>
      </w:r>
    </w:p>
    <w:p>
      <w:pPr>
        <w:pStyle w:val="8"/>
        <w:numPr>
          <w:ilvl w:val="0"/>
          <w:numId w:val="6"/>
        </w:numPr>
        <w:tabs>
          <w:tab w:val="left" w:pos="1851"/>
        </w:tabs>
        <w:spacing w:before="78" w:after="0" w:line="240" w:lineRule="auto"/>
        <w:ind w:left="1850" w:right="0" w:hanging="522"/>
        <w:jc w:val="left"/>
        <w:rPr>
          <w:sz w:val="21"/>
        </w:rPr>
      </w:pPr>
      <w:r>
        <w:rPr>
          <w:sz w:val="21"/>
        </w:rPr>
        <w:t>不同的样品，吸附和洗脱方法不相同，可以根据相关的文献进行。</w:t>
      </w:r>
    </w:p>
    <w:p>
      <w:pPr>
        <w:pStyle w:val="2"/>
        <w:spacing w:before="88"/>
        <w:ind w:left="0" w:leftChars="0" w:firstLine="840" w:firstLineChars="300"/>
      </w:pPr>
      <w:r>
        <w:t>产品订购相关信息</w:t>
      </w:r>
    </w:p>
    <w:p>
      <w:pPr>
        <w:pStyle w:val="4"/>
        <w:spacing w:before="16"/>
        <w:ind w:left="0"/>
        <w:rPr>
          <w:sz w:val="6"/>
        </w:rPr>
      </w:pPr>
    </w:p>
    <w:tbl>
      <w:tblPr>
        <w:tblStyle w:val="5"/>
        <w:tblW w:w="0" w:type="auto"/>
        <w:tblInd w:w="12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33"/>
        <w:gridCol w:w="2954"/>
        <w:gridCol w:w="1770"/>
        <w:gridCol w:w="16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833" w:type="dxa"/>
          </w:tcPr>
          <w:p>
            <w:pPr>
              <w:pStyle w:val="9"/>
              <w:spacing w:before="10"/>
              <w:ind w:left="185" w:right="191"/>
              <w:jc w:val="center"/>
              <w:rPr>
                <w:rFonts w:hint="eastAsia" w:ascii="微软雅黑" w:eastAsia="微软雅黑"/>
                <w:sz w:val="21"/>
              </w:rPr>
            </w:pPr>
            <w:r>
              <w:rPr>
                <w:rFonts w:hint="eastAsia" w:ascii="微软雅黑" w:eastAsia="微软雅黑"/>
                <w:sz w:val="21"/>
              </w:rPr>
              <w:t>产品货号</w:t>
            </w:r>
          </w:p>
        </w:tc>
        <w:tc>
          <w:tcPr>
            <w:tcW w:w="2954" w:type="dxa"/>
          </w:tcPr>
          <w:p>
            <w:pPr>
              <w:pStyle w:val="9"/>
              <w:spacing w:before="10"/>
              <w:ind w:left="350" w:right="357"/>
              <w:jc w:val="center"/>
              <w:rPr>
                <w:rFonts w:hint="eastAsia" w:ascii="微软雅黑" w:eastAsia="微软雅黑"/>
                <w:sz w:val="21"/>
              </w:rPr>
            </w:pPr>
            <w:r>
              <w:rPr>
                <w:rFonts w:hint="eastAsia" w:ascii="微软雅黑" w:eastAsia="微软雅黑"/>
                <w:sz w:val="21"/>
              </w:rPr>
              <w:t>产品名称</w:t>
            </w:r>
          </w:p>
        </w:tc>
        <w:tc>
          <w:tcPr>
            <w:tcW w:w="1770" w:type="dxa"/>
          </w:tcPr>
          <w:p>
            <w:pPr>
              <w:pStyle w:val="9"/>
              <w:spacing w:before="10"/>
              <w:ind w:left="410" w:right="410"/>
              <w:jc w:val="center"/>
              <w:rPr>
                <w:rFonts w:hint="eastAsia" w:ascii="微软雅黑" w:eastAsia="微软雅黑"/>
                <w:sz w:val="21"/>
              </w:rPr>
            </w:pPr>
            <w:r>
              <w:rPr>
                <w:rFonts w:hint="eastAsia" w:ascii="微软雅黑" w:eastAsia="微软雅黑"/>
                <w:sz w:val="21"/>
              </w:rPr>
              <w:t>纯度</w:t>
            </w:r>
            <w:r>
              <w:rPr>
                <w:sz w:val="21"/>
              </w:rPr>
              <w:t>/</w:t>
            </w:r>
            <w:r>
              <w:rPr>
                <w:rFonts w:hint="eastAsia" w:ascii="微软雅黑" w:eastAsia="微软雅黑"/>
                <w:sz w:val="21"/>
              </w:rPr>
              <w:t>规格</w:t>
            </w:r>
          </w:p>
        </w:tc>
        <w:tc>
          <w:tcPr>
            <w:tcW w:w="1625" w:type="dxa"/>
          </w:tcPr>
          <w:p>
            <w:pPr>
              <w:pStyle w:val="9"/>
              <w:spacing w:before="10"/>
              <w:ind w:left="511" w:right="519"/>
              <w:jc w:val="center"/>
              <w:rPr>
                <w:rFonts w:hint="eastAsia" w:ascii="微软雅黑" w:eastAsia="微软雅黑"/>
                <w:sz w:val="21"/>
              </w:rPr>
            </w:pPr>
            <w:r>
              <w:rPr>
                <w:rFonts w:hint="eastAsia" w:ascii="微软雅黑" w:eastAsia="微软雅黑"/>
                <w:sz w:val="21"/>
              </w:rPr>
              <w:t>包装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833" w:type="dxa"/>
          </w:tcPr>
          <w:p>
            <w:pPr>
              <w:pStyle w:val="9"/>
              <w:spacing w:before="83" w:line="240" w:lineRule="auto"/>
              <w:ind w:left="187" w:right="191"/>
              <w:jc w:val="center"/>
              <w:rPr>
                <w:sz w:val="21"/>
              </w:rPr>
            </w:pPr>
            <w:r>
              <w:fldChar w:fldCharType="begin"/>
            </w:r>
            <w:r>
              <w:instrText xml:space="preserve"> HYPERLINK "http://www.henghuimall.com/product/17793.html" \h </w:instrText>
            </w:r>
            <w:r>
              <w:fldChar w:fldCharType="separate"/>
            </w:r>
            <w:r>
              <w:rPr>
                <w:color w:val="1D41D4"/>
                <w:sz w:val="21"/>
              </w:rPr>
              <w:t>HA-0630-25ml</w:t>
            </w:r>
            <w:r>
              <w:rPr>
                <w:color w:val="1D41D4"/>
                <w:sz w:val="21"/>
              </w:rPr>
              <w:fldChar w:fldCharType="end"/>
            </w:r>
          </w:p>
        </w:tc>
        <w:tc>
          <w:tcPr>
            <w:tcW w:w="2954" w:type="dxa"/>
          </w:tcPr>
          <w:p>
            <w:pPr>
              <w:pStyle w:val="9"/>
              <w:spacing w:before="0" w:line="373" w:lineRule="exact"/>
              <w:ind w:left="360" w:right="357"/>
              <w:jc w:val="center"/>
              <w:rPr>
                <w:sz w:val="21"/>
              </w:rPr>
            </w:pPr>
            <w:r>
              <w:fldChar w:fldCharType="begin"/>
            </w:r>
            <w:r>
              <w:instrText xml:space="preserve"> HYPERLINK "http://www.henghuimall.com/product/17793.html" \h </w:instrText>
            </w:r>
            <w:r>
              <w:fldChar w:fldCharType="separate"/>
            </w:r>
            <w:r>
              <w:rPr>
                <w:rFonts w:hint="eastAsia" w:ascii="微软雅黑" w:eastAsia="微软雅黑"/>
                <w:color w:val="1D41D4"/>
                <w:sz w:val="21"/>
              </w:rPr>
              <w:t>苯基</w:t>
            </w:r>
            <w:r>
              <w:rPr>
                <w:color w:val="1D41D4"/>
                <w:sz w:val="21"/>
              </w:rPr>
              <w:t>-</w:t>
            </w:r>
            <w:r>
              <w:rPr>
                <w:rFonts w:hint="eastAsia" w:ascii="微软雅黑" w:eastAsia="微软雅黑"/>
                <w:color w:val="1D41D4"/>
                <w:sz w:val="21"/>
              </w:rPr>
              <w:t xml:space="preserve">琼脂糖凝胶 </w:t>
            </w:r>
            <w:r>
              <w:rPr>
                <w:color w:val="1D41D4"/>
                <w:sz w:val="21"/>
              </w:rPr>
              <w:t>CL-4B</w:t>
            </w:r>
            <w:r>
              <w:rPr>
                <w:color w:val="1D41D4"/>
                <w:sz w:val="21"/>
              </w:rPr>
              <w:fldChar w:fldCharType="end"/>
            </w:r>
          </w:p>
        </w:tc>
        <w:tc>
          <w:tcPr>
            <w:tcW w:w="1770" w:type="dxa"/>
          </w:tcPr>
          <w:p>
            <w:pPr>
              <w:pStyle w:val="9"/>
              <w:spacing w:before="10" w:line="376" w:lineRule="exact"/>
              <w:ind w:left="410" w:right="403"/>
              <w:jc w:val="center"/>
              <w:rPr>
                <w:rFonts w:hint="eastAsia" w:ascii="微软雅黑" w:eastAsia="微软雅黑"/>
                <w:sz w:val="21"/>
              </w:rPr>
            </w:pPr>
            <w:r>
              <w:rPr>
                <w:rFonts w:hint="eastAsia" w:ascii="微软雅黑" w:eastAsia="微软雅黑"/>
                <w:sz w:val="21"/>
              </w:rPr>
              <w:t>国产</w:t>
            </w:r>
          </w:p>
        </w:tc>
        <w:tc>
          <w:tcPr>
            <w:tcW w:w="1625" w:type="dxa"/>
          </w:tcPr>
          <w:p>
            <w:pPr>
              <w:pStyle w:val="9"/>
              <w:spacing w:before="83" w:line="240" w:lineRule="auto"/>
              <w:ind w:left="519" w:right="511"/>
              <w:jc w:val="center"/>
              <w:rPr>
                <w:sz w:val="21"/>
              </w:rPr>
            </w:pPr>
            <w:r>
              <w:rPr>
                <w:sz w:val="21"/>
              </w:rPr>
              <w:t>25ml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1833" w:type="dxa"/>
          </w:tcPr>
          <w:p>
            <w:pPr>
              <w:pStyle w:val="9"/>
              <w:spacing w:before="75" w:line="240" w:lineRule="auto"/>
              <w:ind w:left="191" w:right="191"/>
              <w:jc w:val="center"/>
              <w:rPr>
                <w:sz w:val="21"/>
              </w:rPr>
            </w:pPr>
            <w:r>
              <w:fldChar w:fldCharType="begin"/>
            </w:r>
            <w:r>
              <w:instrText xml:space="preserve"> HYPERLINK "http://www.henghuimall.com/product/17793.html" \h </w:instrText>
            </w:r>
            <w:r>
              <w:fldChar w:fldCharType="separate"/>
            </w:r>
            <w:r>
              <w:rPr>
                <w:color w:val="1D41D4"/>
                <w:sz w:val="21"/>
              </w:rPr>
              <w:t>HA-0630-100m</w:t>
            </w:r>
            <w:r>
              <w:rPr>
                <w:color w:val="1D41D4"/>
                <w:sz w:val="21"/>
              </w:rPr>
              <w:fldChar w:fldCharType="end"/>
            </w:r>
            <w:r>
              <w:fldChar w:fldCharType="begin"/>
            </w:r>
            <w:r>
              <w:instrText xml:space="preserve"> HYPERLINK "http://www.henghuimall.com/product/17793.html" \h </w:instrText>
            </w:r>
            <w:r>
              <w:fldChar w:fldCharType="separate"/>
            </w:r>
            <w:r>
              <w:rPr>
                <w:color w:val="1D41D4"/>
                <w:sz w:val="21"/>
              </w:rPr>
              <w:t>l</w:t>
            </w:r>
            <w:r>
              <w:rPr>
                <w:color w:val="1D41D4"/>
                <w:sz w:val="21"/>
              </w:rPr>
              <w:fldChar w:fldCharType="end"/>
            </w:r>
          </w:p>
        </w:tc>
        <w:tc>
          <w:tcPr>
            <w:tcW w:w="2954" w:type="dxa"/>
          </w:tcPr>
          <w:p>
            <w:pPr>
              <w:pStyle w:val="9"/>
              <w:spacing w:before="0" w:line="373" w:lineRule="exact"/>
              <w:ind w:left="360" w:right="357"/>
              <w:jc w:val="center"/>
              <w:rPr>
                <w:sz w:val="21"/>
              </w:rPr>
            </w:pPr>
            <w:r>
              <w:fldChar w:fldCharType="begin"/>
            </w:r>
            <w:r>
              <w:instrText xml:space="preserve"> HYPERLINK "http://www.henghuimall.com/product/17793.html" \h </w:instrText>
            </w:r>
            <w:r>
              <w:fldChar w:fldCharType="separate"/>
            </w:r>
            <w:r>
              <w:rPr>
                <w:rFonts w:hint="eastAsia" w:ascii="微软雅黑" w:eastAsia="微软雅黑"/>
                <w:color w:val="1D41D4"/>
                <w:sz w:val="21"/>
              </w:rPr>
              <w:t>苯基</w:t>
            </w:r>
            <w:r>
              <w:rPr>
                <w:color w:val="1D41D4"/>
                <w:sz w:val="21"/>
              </w:rPr>
              <w:t>-</w:t>
            </w:r>
            <w:r>
              <w:rPr>
                <w:rFonts w:hint="eastAsia" w:ascii="微软雅黑" w:eastAsia="微软雅黑"/>
                <w:color w:val="1D41D4"/>
                <w:sz w:val="21"/>
              </w:rPr>
              <w:t xml:space="preserve">琼脂糖凝胶 </w:t>
            </w:r>
            <w:r>
              <w:rPr>
                <w:color w:val="1D41D4"/>
                <w:sz w:val="21"/>
              </w:rPr>
              <w:t>CL-4B</w:t>
            </w:r>
            <w:r>
              <w:rPr>
                <w:color w:val="1D41D4"/>
                <w:sz w:val="21"/>
              </w:rPr>
              <w:fldChar w:fldCharType="end"/>
            </w:r>
          </w:p>
        </w:tc>
        <w:tc>
          <w:tcPr>
            <w:tcW w:w="1770" w:type="dxa"/>
          </w:tcPr>
          <w:p>
            <w:pPr>
              <w:pStyle w:val="9"/>
              <w:spacing w:before="10"/>
              <w:ind w:left="410" w:right="403"/>
              <w:jc w:val="center"/>
              <w:rPr>
                <w:rFonts w:hint="eastAsia" w:ascii="微软雅黑" w:eastAsia="微软雅黑"/>
                <w:sz w:val="21"/>
              </w:rPr>
            </w:pPr>
            <w:r>
              <w:rPr>
                <w:rFonts w:hint="eastAsia" w:ascii="微软雅黑" w:eastAsia="微软雅黑"/>
                <w:sz w:val="21"/>
              </w:rPr>
              <w:t>国产</w:t>
            </w:r>
          </w:p>
        </w:tc>
        <w:tc>
          <w:tcPr>
            <w:tcW w:w="1625" w:type="dxa"/>
          </w:tcPr>
          <w:p>
            <w:pPr>
              <w:pStyle w:val="9"/>
              <w:spacing w:before="75" w:line="240" w:lineRule="auto"/>
              <w:ind w:left="519" w:right="519"/>
              <w:jc w:val="center"/>
              <w:rPr>
                <w:sz w:val="21"/>
              </w:rPr>
            </w:pPr>
            <w:r>
              <w:rPr>
                <w:sz w:val="21"/>
              </w:rPr>
              <w:t>100ml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833" w:type="dxa"/>
          </w:tcPr>
          <w:p>
            <w:pPr>
              <w:pStyle w:val="9"/>
              <w:spacing w:before="91" w:line="240" w:lineRule="auto"/>
              <w:ind w:left="191" w:right="191"/>
              <w:jc w:val="center"/>
              <w:rPr>
                <w:sz w:val="21"/>
              </w:rPr>
            </w:pPr>
            <w:r>
              <w:fldChar w:fldCharType="begin"/>
            </w:r>
            <w:r>
              <w:instrText xml:space="preserve"> HYPERLINK "http://www.henghuimall.com/product/17793.html" \h </w:instrText>
            </w:r>
            <w:r>
              <w:fldChar w:fldCharType="separate"/>
            </w:r>
            <w:r>
              <w:rPr>
                <w:color w:val="1D41D4"/>
                <w:sz w:val="21"/>
              </w:rPr>
              <w:t>HA-0630-500m</w:t>
            </w:r>
            <w:r>
              <w:rPr>
                <w:color w:val="1D41D4"/>
                <w:sz w:val="21"/>
              </w:rPr>
              <w:fldChar w:fldCharType="end"/>
            </w:r>
            <w:r>
              <w:fldChar w:fldCharType="begin"/>
            </w:r>
            <w:r>
              <w:instrText xml:space="preserve"> HYPERLINK "http://www.henghuimall.com/product/17793.html" \h </w:instrText>
            </w:r>
            <w:r>
              <w:fldChar w:fldCharType="separate"/>
            </w:r>
            <w:r>
              <w:rPr>
                <w:color w:val="1D41D4"/>
                <w:sz w:val="21"/>
              </w:rPr>
              <w:t>l</w:t>
            </w:r>
            <w:r>
              <w:rPr>
                <w:color w:val="1D41D4"/>
                <w:sz w:val="21"/>
              </w:rPr>
              <w:fldChar w:fldCharType="end"/>
            </w:r>
          </w:p>
        </w:tc>
        <w:tc>
          <w:tcPr>
            <w:tcW w:w="2954" w:type="dxa"/>
          </w:tcPr>
          <w:p>
            <w:pPr>
              <w:pStyle w:val="9"/>
              <w:spacing w:before="0" w:line="381" w:lineRule="exact"/>
              <w:ind w:left="360" w:right="357"/>
              <w:jc w:val="center"/>
              <w:rPr>
                <w:sz w:val="21"/>
              </w:rPr>
            </w:pPr>
            <w:r>
              <w:fldChar w:fldCharType="begin"/>
            </w:r>
            <w:r>
              <w:instrText xml:space="preserve"> HYPERLINK "http://www.henghuimall.com/product/17793.html" \h </w:instrText>
            </w:r>
            <w:r>
              <w:fldChar w:fldCharType="separate"/>
            </w:r>
            <w:r>
              <w:rPr>
                <w:rFonts w:hint="eastAsia" w:ascii="微软雅黑" w:eastAsia="微软雅黑"/>
                <w:color w:val="1D41D4"/>
                <w:sz w:val="21"/>
              </w:rPr>
              <w:t>苯基</w:t>
            </w:r>
            <w:r>
              <w:rPr>
                <w:color w:val="1D41D4"/>
                <w:sz w:val="21"/>
              </w:rPr>
              <w:t>-</w:t>
            </w:r>
            <w:r>
              <w:rPr>
                <w:rFonts w:hint="eastAsia" w:ascii="微软雅黑" w:eastAsia="微软雅黑"/>
                <w:color w:val="1D41D4"/>
                <w:sz w:val="21"/>
              </w:rPr>
              <w:t xml:space="preserve">琼脂糖凝胶 </w:t>
            </w:r>
            <w:r>
              <w:rPr>
                <w:color w:val="1D41D4"/>
                <w:sz w:val="21"/>
              </w:rPr>
              <w:t>CL-4B</w:t>
            </w:r>
            <w:r>
              <w:rPr>
                <w:color w:val="1D41D4"/>
                <w:sz w:val="21"/>
              </w:rPr>
              <w:fldChar w:fldCharType="end"/>
            </w:r>
          </w:p>
        </w:tc>
        <w:tc>
          <w:tcPr>
            <w:tcW w:w="1770" w:type="dxa"/>
          </w:tcPr>
          <w:p>
            <w:pPr>
              <w:pStyle w:val="9"/>
              <w:spacing w:before="18" w:line="384" w:lineRule="exact"/>
              <w:ind w:left="410" w:right="403"/>
              <w:jc w:val="center"/>
              <w:rPr>
                <w:rFonts w:hint="eastAsia" w:ascii="微软雅黑" w:eastAsia="微软雅黑"/>
                <w:sz w:val="21"/>
              </w:rPr>
            </w:pPr>
            <w:r>
              <w:rPr>
                <w:rFonts w:hint="eastAsia" w:ascii="微软雅黑" w:eastAsia="微软雅黑"/>
                <w:sz w:val="21"/>
              </w:rPr>
              <w:t>国产</w:t>
            </w:r>
          </w:p>
        </w:tc>
        <w:tc>
          <w:tcPr>
            <w:tcW w:w="1625" w:type="dxa"/>
          </w:tcPr>
          <w:p>
            <w:pPr>
              <w:pStyle w:val="9"/>
              <w:spacing w:before="91" w:line="240" w:lineRule="auto"/>
              <w:ind w:left="519" w:right="519"/>
              <w:jc w:val="center"/>
              <w:rPr>
                <w:sz w:val="21"/>
              </w:rPr>
            </w:pPr>
            <w:r>
              <w:rPr>
                <w:sz w:val="21"/>
              </w:rPr>
              <w:t>500ml</w:t>
            </w:r>
          </w:p>
        </w:tc>
      </w:tr>
    </w:tbl>
    <w:p>
      <w:pPr>
        <w:pStyle w:val="4"/>
        <w:spacing w:before="15"/>
        <w:ind w:left="0"/>
        <w:rPr>
          <w:sz w:val="44"/>
        </w:rPr>
      </w:pPr>
    </w:p>
    <w:p>
      <w:pPr>
        <w:spacing w:before="0"/>
        <w:ind w:left="896" w:right="0" w:firstLine="0"/>
        <w:jc w:val="left"/>
        <w:rPr>
          <w:sz w:val="18"/>
        </w:rPr>
      </w:pPr>
      <w:r>
        <w:fldChar w:fldCharType="begin"/>
      </w:r>
      <w:r>
        <w:instrText xml:space="preserve"> HYPERLINK "http://www.henghuimall.com/pages/282.html" \h </w:instrText>
      </w:r>
      <w:r>
        <w:fldChar w:fldCharType="separate"/>
      </w:r>
      <w:r>
        <w:rPr>
          <w:color w:val="FF0000"/>
          <w:sz w:val="18"/>
        </w:rPr>
        <w:t>所有产品仅用作科学研究，不得用于其他用途！销售产品行为均适用于我司官网所列用户协议条款。</w:t>
      </w:r>
      <w:r>
        <w:rPr>
          <w:color w:val="FF0000"/>
          <w:sz w:val="18"/>
        </w:rPr>
        <w:fldChar w:fldCharType="end"/>
      </w:r>
    </w:p>
    <w:sectPr>
      <w:pgSz w:w="11910" w:h="16840"/>
      <w:pgMar w:top="1580" w:right="0" w:bottom="1280" w:left="240" w:header="272" w:footer="1081"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rFonts w:hint="default"/>
        <w:sz w:val="20"/>
        <w:lang w:val="en-US"/>
      </w:rPr>
    </w:pPr>
    <w:r>
      <mc:AlternateContent>
        <mc:Choice Requires="wpg">
          <w:drawing>
            <wp:anchor distT="0" distB="0" distL="114300" distR="114300" simplePos="0" relativeHeight="250995712" behindDoc="1" locked="0" layoutInCell="1" allowOverlap="1">
              <wp:simplePos x="0" y="0"/>
              <wp:positionH relativeFrom="page">
                <wp:posOffset>655320</wp:posOffset>
              </wp:positionH>
              <wp:positionV relativeFrom="page">
                <wp:posOffset>9829165</wp:posOffset>
              </wp:positionV>
              <wp:extent cx="6029325" cy="25400"/>
              <wp:effectExtent l="0" t="0" r="0" b="0"/>
              <wp:wrapNone/>
              <wp:docPr id="9" name="组合 4"/>
              <wp:cNvGraphicFramePr/>
              <a:graphic xmlns:a="http://schemas.openxmlformats.org/drawingml/2006/main">
                <a:graphicData uri="http://schemas.microsoft.com/office/word/2010/wordprocessingGroup">
                  <wpg:wgp>
                    <wpg:cNvGrpSpPr/>
                    <wpg:grpSpPr>
                      <a:xfrm>
                        <a:off x="0" y="0"/>
                        <a:ext cx="6029325" cy="25400"/>
                        <a:chOff x="1033" y="15479"/>
                        <a:chExt cx="9495" cy="40"/>
                      </a:xfrm>
                    </wpg:grpSpPr>
                    <wps:wsp>
                      <wps:cNvPr id="7" name="直线 5"/>
                      <wps:cNvCnPr/>
                      <wps:spPr>
                        <a:xfrm>
                          <a:off x="1033" y="15491"/>
                          <a:ext cx="9494" cy="0"/>
                        </a:xfrm>
                        <a:prstGeom prst="line">
                          <a:avLst/>
                        </a:prstGeom>
                        <a:ln w="15240" cap="flat" cmpd="sng">
                          <a:solidFill>
                            <a:srgbClr val="000000"/>
                          </a:solidFill>
                          <a:prstDash val="solid"/>
                          <a:headEnd type="none" w="med" len="med"/>
                          <a:tailEnd type="none" w="med" len="med"/>
                        </a:ln>
                      </wps:spPr>
                      <wps:bodyPr upright="1"/>
                    </wps:wsp>
                    <wps:wsp>
                      <wps:cNvPr id="8" name="直线 6"/>
                      <wps:cNvCnPr/>
                      <wps:spPr>
                        <a:xfrm>
                          <a:off x="1033" y="15515"/>
                          <a:ext cx="9494" cy="0"/>
                        </a:xfrm>
                        <a:prstGeom prst="line">
                          <a:avLst/>
                        </a:prstGeom>
                        <a:ln w="5080" cap="flat" cmpd="sng">
                          <a:solidFill>
                            <a:srgbClr val="000000"/>
                          </a:solidFill>
                          <a:prstDash val="solid"/>
                          <a:headEnd type="none" w="med" len="med"/>
                          <a:tailEnd type="none" w="med" len="med"/>
                        </a:ln>
                      </wps:spPr>
                      <wps:bodyPr upright="1"/>
                    </wps:wsp>
                  </wpg:wgp>
                </a:graphicData>
              </a:graphic>
            </wp:anchor>
          </w:drawing>
        </mc:Choice>
        <mc:Fallback>
          <w:pict>
            <v:group id="组合 4" o:spid="_x0000_s1026" o:spt="203" style="position:absolute;left:0pt;margin-left:51.6pt;margin-top:773.95pt;height:2pt;width:474.75pt;mso-position-horizontal-relative:page;mso-position-vertical-relative:page;z-index:-252320768;mso-width-relative:page;mso-height-relative:page;" coordorigin="1033,15479" coordsize="9495,40" o:gfxdata="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uMDYbtwAAAAOAQAADwAAAAAAAAABACAAAAAiAAAAZHJzL2Rvd25y&#10;ZXYueG1sUEsBAhQAFAAAAAgAh07iQCvurmFsAgAAwQYAAA4AAAAAAAAAAQAgAAAAKwEAAGRycy9l&#10;Mm9Eb2MueG1sUEsFBgAAAAAGAAYAWQEAAAkGAAAAAA==&#10;">
              <o:lock v:ext="edit" aspectratio="f"/>
              <v:line id="直线 5" o:spid="_x0000_s1026" o:spt="20" style="position:absolute;left:1033;top:15491;height:0;width:9494;" filled="f" stroked="t" coordsize="21600,21600" o:gfxdata="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YsQdbgAAADaAAAA&#10;DwAAAAAAAAABACAAAAAiAAAAZHJzL2Rvd25yZXYueG1sUEsBAhQAFAAAAAgAh07iQDMvBZ47AAAA&#10;OQAAABAAAAAAAAAAAQAgAAAABwEAAGRycy9zaGFwZXhtbC54bWxQSwUGAAAAAAYABgBbAQAAsQMA&#10;AAAA&#10;">
                <v:fill on="f" focussize="0,0"/>
                <v:stroke weight="1.2pt" color="#000000" joinstyle="round"/>
                <v:imagedata o:title=""/>
                <o:lock v:ext="edit" aspectratio="f"/>
              </v:line>
              <v:line id="直线 6" o:spid="_x0000_s1026" o:spt="20" style="position:absolute;left:1033;top:15515;height:0;width:9494;" filled="f" stroked="t" coordsize="21600,21600" o:gfxdata="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MSmhGtwAAANoAAAAP&#10;AAAAAAAAAAEAIAAAACIAAABkcnMvZG93bnJldi54bWxQSwECFAAUAAAACACHTuJAMy8FnjsAAAA5&#10;AAAAEAAAAAAAAAABACAAAAAGAQAAZHJzL3NoYXBleG1sLnhtbFBLBQYAAAAABgAGAFsBAACwAwAA&#10;AAA=&#10;">
                <v:fill on="f" focussize="0,0"/>
                <v:stroke weight="0.4pt" color="#000000" joinstyle="round"/>
                <v:imagedata o:title=""/>
                <o:lock v:ext="edit" aspectratio="f"/>
              </v:line>
            </v:group>
          </w:pict>
        </mc:Fallback>
      </mc:AlternateContent>
    </w:r>
    <w:r>
      <mc:AlternateContent>
        <mc:Choice Requires="wps">
          <w:drawing>
            <wp:anchor distT="0" distB="0" distL="114300" distR="114300" simplePos="0" relativeHeight="250996736" behindDoc="1" locked="0" layoutInCell="1" allowOverlap="1">
              <wp:simplePos x="0" y="0"/>
              <wp:positionH relativeFrom="page">
                <wp:posOffset>1196975</wp:posOffset>
              </wp:positionH>
              <wp:positionV relativeFrom="page">
                <wp:posOffset>9881870</wp:posOffset>
              </wp:positionV>
              <wp:extent cx="1994535" cy="298450"/>
              <wp:effectExtent l="0" t="0" r="0" b="0"/>
              <wp:wrapNone/>
              <wp:docPr id="10" name="文本框 7"/>
              <wp:cNvGraphicFramePr/>
              <a:graphic xmlns:a="http://schemas.openxmlformats.org/drawingml/2006/main">
                <a:graphicData uri="http://schemas.microsoft.com/office/word/2010/wordprocessingShape">
                  <wps:wsp>
                    <wps:cNvSpPr txBox="1"/>
                    <wps:spPr>
                      <a:xfrm>
                        <a:off x="0" y="0"/>
                        <a:ext cx="1994535" cy="298450"/>
                      </a:xfrm>
                      <a:prstGeom prst="rect">
                        <a:avLst/>
                      </a:prstGeom>
                      <a:noFill/>
                      <a:ln>
                        <a:noFill/>
                      </a:ln>
                    </wps:spPr>
                    <wps:txbx>
                      <w:txbxContent>
                        <w:p>
                          <w:pPr>
                            <w:pStyle w:val="4"/>
                            <w:spacing w:line="264" w:lineRule="exact"/>
                            <w:ind w:left="0" w:leftChars="0" w:firstLine="0" w:firstLineChars="0"/>
                            <w:rPr>
                              <w:rFonts w:hint="default" w:ascii="Times New Roman" w:eastAsia="宋体"/>
                              <w:lang w:val="en-US" w:eastAsia="zh-CN"/>
                            </w:rPr>
                          </w:pPr>
                          <w:r>
                            <w:rPr>
                              <w:rFonts w:hint="eastAsia" w:ascii="Times New Roman" w:eastAsia="宋体"/>
                              <w:lang w:val="en-US" w:eastAsia="zh-CN"/>
                            </w:rPr>
                            <w:t xml:space="preserve">北京飞默生物科技有限公司  </w:t>
                          </w:r>
                        </w:p>
                      </w:txbxContent>
                    </wps:txbx>
                    <wps:bodyPr lIns="0" tIns="0" rIns="0" bIns="0" upright="1"/>
                  </wps:wsp>
                </a:graphicData>
              </a:graphic>
            </wp:anchor>
          </w:drawing>
        </mc:Choice>
        <mc:Fallback>
          <w:pict>
            <v:shape id="文本框 7" o:spid="_x0000_s1026" o:spt="202" type="#_x0000_t202" style="position:absolute;left:0pt;margin-left:94.25pt;margin-top:778.1pt;height:23.5pt;width:157.05pt;mso-position-horizontal-relative:page;mso-position-vertical-relative:page;z-index:-252319744;mso-width-relative:page;mso-height-relative:page;" filled="f" stroked="f" coordsize="21600,21600" o:gfxdata="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M0zobjaAAAADQEAAA8AAAAA&#10;AAAAAQAgAAAAIgAAAGRycy9kb3ducmV2LnhtbFBLAQIUABQAAAAIAIdO4kCe26QioAEAACUDAAAO&#10;AAAAAAAAAAEAIAAAACkBAABkcnMvZTJvRG9jLnhtbFBLBQYAAAAABgAGAFkBAAA7BQAAAAA=&#10;">
              <v:fill on="f" focussize="0,0"/>
              <v:stroke on="f"/>
              <v:imagedata o:title=""/>
              <o:lock v:ext="edit" aspectratio="f"/>
              <v:textbox inset="0mm,0mm,0mm,0mm">
                <w:txbxContent>
                  <w:p>
                    <w:pPr>
                      <w:pStyle w:val="4"/>
                      <w:spacing w:line="264" w:lineRule="exact"/>
                      <w:ind w:left="0" w:leftChars="0" w:firstLine="0" w:firstLineChars="0"/>
                      <w:rPr>
                        <w:rFonts w:hint="default" w:ascii="Times New Roman" w:eastAsia="宋体"/>
                        <w:lang w:val="en-US" w:eastAsia="zh-CN"/>
                      </w:rPr>
                    </w:pPr>
                    <w:r>
                      <w:rPr>
                        <w:rFonts w:hint="eastAsia" w:ascii="Times New Roman" w:eastAsia="宋体"/>
                        <w:lang w:val="en-US" w:eastAsia="zh-CN"/>
                      </w:rPr>
                      <w:t xml:space="preserve">北京飞默生物科技有限公司  </w:t>
                    </w:r>
                  </w:p>
                </w:txbxContent>
              </v:textbox>
            </v:shape>
          </w:pict>
        </mc:Fallback>
      </mc:AlternateContent>
    </w:r>
    <w:r>
      <mc:AlternateContent>
        <mc:Choice Requires="wps">
          <w:drawing>
            <wp:anchor distT="0" distB="0" distL="114300" distR="114300" simplePos="0" relativeHeight="250997760" behindDoc="1" locked="0" layoutInCell="1" allowOverlap="1">
              <wp:simplePos x="0" y="0"/>
              <wp:positionH relativeFrom="page">
                <wp:posOffset>2823845</wp:posOffset>
              </wp:positionH>
              <wp:positionV relativeFrom="page">
                <wp:posOffset>9881870</wp:posOffset>
              </wp:positionV>
              <wp:extent cx="798195" cy="172085"/>
              <wp:effectExtent l="0" t="0" r="0" b="0"/>
              <wp:wrapNone/>
              <wp:docPr id="11" name="文本框 8"/>
              <wp:cNvGraphicFramePr/>
              <a:graphic xmlns:a="http://schemas.openxmlformats.org/drawingml/2006/main">
                <a:graphicData uri="http://schemas.microsoft.com/office/word/2010/wordprocessingShape">
                  <wps:wsp>
                    <wps:cNvSpPr txBox="1"/>
                    <wps:spPr>
                      <a:xfrm>
                        <a:off x="0" y="0"/>
                        <a:ext cx="798195" cy="172085"/>
                      </a:xfrm>
                      <a:prstGeom prst="rect">
                        <a:avLst/>
                      </a:prstGeom>
                      <a:noFill/>
                      <a:ln>
                        <a:noFill/>
                      </a:ln>
                    </wps:spPr>
                    <wps:txbx>
                      <w:txbxContent>
                        <w:p>
                          <w:pPr>
                            <w:pStyle w:val="4"/>
                            <w:spacing w:before="9"/>
                            <w:ind w:left="0" w:leftChars="0" w:firstLine="0" w:firstLineChars="0"/>
                            <w:rPr>
                              <w:rFonts w:hint="default" w:ascii="Times New Roman" w:eastAsia="微软雅黑"/>
                              <w:lang w:val="en-US" w:eastAsia="zh-CN"/>
                            </w:rPr>
                          </w:pPr>
                          <w:r>
                            <w:rPr>
                              <w:rFonts w:hint="eastAsia" w:ascii="Times New Roman"/>
                              <w:lang w:val="en-US" w:eastAsia="zh-CN"/>
                            </w:rPr>
                            <w:t>01057230574</w:t>
                          </w:r>
                        </w:p>
                      </w:txbxContent>
                    </wps:txbx>
                    <wps:bodyPr lIns="0" tIns="0" rIns="0" bIns="0" upright="1"/>
                  </wps:wsp>
                </a:graphicData>
              </a:graphic>
            </wp:anchor>
          </w:drawing>
        </mc:Choice>
        <mc:Fallback>
          <w:pict>
            <v:shape id="文本框 8" o:spid="_x0000_s1026" o:spt="202" type="#_x0000_t202" style="position:absolute;left:0pt;margin-left:222.35pt;margin-top:778.1pt;height:13.55pt;width:62.85pt;mso-position-horizontal-relative:page;mso-position-vertical-relative:page;z-index:-252318720;mso-width-relative:page;mso-height-relative:page;" filled="f" stroked="f" coordsize="21600,21600" o:gfxdata="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LF9GbzbAAAADQEAAA8AAAAA&#10;AAAAAQAgAAAAIgAAAGRycy9kb3ducmV2LnhtbFBLAQIUABQAAAAIAIdO4kC9qUEFnwEAACQDAAAO&#10;AAAAAAAAAAEAIAAAACoBAABkcnMvZTJvRG9jLnhtbFBLBQYAAAAABgAGAFkBAAA7BQAAAAA=&#10;">
              <v:fill on="f" focussize="0,0"/>
              <v:stroke on="f"/>
              <v:imagedata o:title=""/>
              <o:lock v:ext="edit" aspectratio="f"/>
              <v:textbox inset="0mm,0mm,0mm,0mm">
                <w:txbxContent>
                  <w:p>
                    <w:pPr>
                      <w:pStyle w:val="4"/>
                      <w:spacing w:before="9"/>
                      <w:ind w:left="0" w:leftChars="0" w:firstLine="0" w:firstLineChars="0"/>
                      <w:rPr>
                        <w:rFonts w:hint="default" w:ascii="Times New Roman" w:eastAsia="微软雅黑"/>
                        <w:lang w:val="en-US" w:eastAsia="zh-CN"/>
                      </w:rPr>
                    </w:pPr>
                    <w:r>
                      <w:rPr>
                        <w:rFonts w:hint="eastAsia" w:ascii="Times New Roman"/>
                        <w:lang w:val="en-US" w:eastAsia="zh-CN"/>
                      </w:rPr>
                      <w:t>01057230574</w:t>
                    </w:r>
                  </w:p>
                </w:txbxContent>
              </v:textbox>
            </v:shape>
          </w:pict>
        </mc:Fallback>
      </mc:AlternateContent>
    </w:r>
    <w:r>
      <mc:AlternateContent>
        <mc:Choice Requires="wps">
          <w:drawing>
            <wp:anchor distT="0" distB="0" distL="114300" distR="114300" simplePos="0" relativeHeight="250998784" behindDoc="1" locked="0" layoutInCell="1" allowOverlap="1">
              <wp:simplePos x="0" y="0"/>
              <wp:positionH relativeFrom="page">
                <wp:posOffset>4470400</wp:posOffset>
              </wp:positionH>
              <wp:positionV relativeFrom="page">
                <wp:posOffset>9881870</wp:posOffset>
              </wp:positionV>
              <wp:extent cx="2162810" cy="192405"/>
              <wp:effectExtent l="0" t="0" r="0" b="0"/>
              <wp:wrapNone/>
              <wp:docPr id="12" name="文本框 9"/>
              <wp:cNvGraphicFramePr/>
              <a:graphic xmlns:a="http://schemas.openxmlformats.org/drawingml/2006/main">
                <a:graphicData uri="http://schemas.microsoft.com/office/word/2010/wordprocessingShape">
                  <wps:wsp>
                    <wps:cNvSpPr txBox="1"/>
                    <wps:spPr>
                      <a:xfrm>
                        <a:off x="0" y="0"/>
                        <a:ext cx="2162810" cy="192405"/>
                      </a:xfrm>
                      <a:prstGeom prst="rect">
                        <a:avLst/>
                      </a:prstGeom>
                      <a:noFill/>
                      <a:ln>
                        <a:noFill/>
                      </a:ln>
                    </wps:spPr>
                    <wps:txbx>
                      <w:txbxContent>
                        <w:p>
                          <w:pPr>
                            <w:pStyle w:val="4"/>
                            <w:spacing w:line="264" w:lineRule="exact"/>
                            <w:ind w:left="0" w:leftChars="0" w:firstLine="0" w:firstLineChars="0"/>
                            <w:rPr>
                              <w:rFonts w:hint="default" w:ascii="Times New Roman" w:eastAsia="宋体"/>
                              <w:lang w:val="en-US" w:eastAsia="zh-CN"/>
                            </w:rPr>
                          </w:pPr>
                          <w:r>
                            <w:rPr>
                              <w:rFonts w:hint="eastAsia" w:ascii="Times New Roman" w:eastAsia="宋体"/>
                              <w:lang w:val="en-US" w:eastAsia="zh-CN"/>
                            </w:rPr>
                            <w:t>北京昌平马池口百泉花园1-924</w:t>
                          </w:r>
                        </w:p>
                      </w:txbxContent>
                    </wps:txbx>
                    <wps:bodyPr lIns="0" tIns="0" rIns="0" bIns="0" upright="1"/>
                  </wps:wsp>
                </a:graphicData>
              </a:graphic>
            </wp:anchor>
          </w:drawing>
        </mc:Choice>
        <mc:Fallback>
          <w:pict>
            <v:shape id="文本框 9" o:spid="_x0000_s1026" o:spt="202" type="#_x0000_t202" style="position:absolute;left:0pt;margin-left:352pt;margin-top:778.1pt;height:15.15pt;width:170.3pt;mso-position-horizontal-relative:page;mso-position-vertical-relative:page;z-index:-252317696;mso-width-relative:page;mso-height-relative:page;" filled="f" stroked="f" coordsize="21600,21600" o:gfxdata="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GVHNKjbAAAADgEAAA8AAAAA&#10;AAAAAQAgAAAAIgAAAGRycy9kb3ducmV2LnhtbFBLAQIUABQAAAAIAIdO4kDzEiKOnwEAACUDAAAO&#10;AAAAAAAAAAEAIAAAACoBAABkcnMvZTJvRG9jLnhtbFBLBQYAAAAABgAGAFkBAAA7BQAAAAA=&#10;">
              <v:fill on="f" focussize="0,0"/>
              <v:stroke on="f"/>
              <v:imagedata o:title=""/>
              <o:lock v:ext="edit" aspectratio="f"/>
              <v:textbox inset="0mm,0mm,0mm,0mm">
                <w:txbxContent>
                  <w:p>
                    <w:pPr>
                      <w:pStyle w:val="4"/>
                      <w:spacing w:line="264" w:lineRule="exact"/>
                      <w:ind w:left="0" w:leftChars="0" w:firstLine="0" w:firstLineChars="0"/>
                      <w:rPr>
                        <w:rFonts w:hint="default" w:ascii="Times New Roman" w:eastAsia="宋体"/>
                        <w:lang w:val="en-US" w:eastAsia="zh-CN"/>
                      </w:rPr>
                    </w:pPr>
                    <w:r>
                      <w:rPr>
                        <w:rFonts w:hint="eastAsia" w:ascii="Times New Roman" w:eastAsia="宋体"/>
                        <w:lang w:val="en-US" w:eastAsia="zh-CN"/>
                      </w:rPr>
                      <w:t>北京昌平马池口百泉花园1-924</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w:rPr>
        <w:sz w:val="21"/>
      </w:rPr>
      <w:pict>
        <v:shape id="PowerPlusWaterMarkObject123249" o:spid="_x0000_s4101" o:spt="136" type="#_x0000_t136" style="position:absolute;left:0pt;height:145.9pt;width:442.3pt;mso-position-horizontal:left;mso-position-horizontal-relative:margin;mso-position-vertical:center;mso-position-vertical-relative:margin;rotation:-2949120f;z-index:-252316672;mso-width-relative:page;mso-height-relative:page;" fillcolor="#92D050" filled="t" stroked="f" coordsize="21600,21600" adj="10800">
          <v:path/>
          <v:fill on="t" opacity="32768f" focussize="0,0"/>
          <v:stroke on="f"/>
          <v:imagedata o:title=""/>
          <o:lock v:ext="edit" aspectratio="t"/>
          <v:textpath on="t" fitpath="t" trim="t" xscale="f" string="飞默生物" style="font-family:微软雅黑;font-size:145pt;v-same-letter-heights:f;v-text-align:center;"/>
        </v:shape>
      </w:pict>
    </w:r>
    <w:r>
      <w:drawing>
        <wp:inline distT="0" distB="0" distL="114300" distR="114300">
          <wp:extent cx="2819400" cy="809625"/>
          <wp:effectExtent l="0" t="0" r="0" b="9525"/>
          <wp:docPr id="13" name="图片 1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4"/>
                  <pic:cNvPicPr>
                    <a:picLocks noChangeAspect="1"/>
                  </pic:cNvPicPr>
                </pic:nvPicPr>
                <pic:blipFill>
                  <a:blip r:embed="rId1"/>
                  <a:stretch>
                    <a:fillRect/>
                  </a:stretch>
                </pic:blipFill>
                <pic:spPr>
                  <a:xfrm>
                    <a:off x="0" y="0"/>
                    <a:ext cx="2819400" cy="809625"/>
                  </a:xfrm>
                  <a:prstGeom prst="rect">
                    <a:avLst/>
                  </a:prstGeom>
                </pic:spPr>
              </pic:pic>
            </a:graphicData>
          </a:graphic>
        </wp:inline>
      </w:drawing>
    </w:r>
    <w:r>
      <mc:AlternateContent>
        <mc:Choice Requires="wpg">
          <w:drawing>
            <wp:anchor distT="0" distB="0" distL="114300" distR="114300" simplePos="0" relativeHeight="250994688" behindDoc="1" locked="0" layoutInCell="1" allowOverlap="1">
              <wp:simplePos x="0" y="0"/>
              <wp:positionH relativeFrom="page">
                <wp:posOffset>655320</wp:posOffset>
              </wp:positionH>
              <wp:positionV relativeFrom="page">
                <wp:posOffset>985520</wp:posOffset>
              </wp:positionV>
              <wp:extent cx="6257925" cy="26035"/>
              <wp:effectExtent l="0" t="0" r="0" b="0"/>
              <wp:wrapNone/>
              <wp:docPr id="6" name="组合 1"/>
              <wp:cNvGraphicFramePr/>
              <a:graphic xmlns:a="http://schemas.openxmlformats.org/drawingml/2006/main">
                <a:graphicData uri="http://schemas.microsoft.com/office/word/2010/wordprocessingGroup">
                  <wpg:wgp>
                    <wpg:cNvGrpSpPr/>
                    <wpg:grpSpPr>
                      <a:xfrm>
                        <a:off x="0" y="0"/>
                        <a:ext cx="6257925" cy="26035"/>
                        <a:chOff x="1033" y="1553"/>
                        <a:chExt cx="9855" cy="41"/>
                      </a:xfrm>
                    </wpg:grpSpPr>
                    <wps:wsp>
                      <wps:cNvPr id="2" name="直线 2"/>
                      <wps:cNvCnPr/>
                      <wps:spPr>
                        <a:xfrm>
                          <a:off x="1033" y="1581"/>
                          <a:ext cx="9855" cy="0"/>
                        </a:xfrm>
                        <a:prstGeom prst="line">
                          <a:avLst/>
                        </a:prstGeom>
                        <a:ln w="15240" cap="flat" cmpd="sng">
                          <a:solidFill>
                            <a:srgbClr val="000000"/>
                          </a:solidFill>
                          <a:prstDash val="solid"/>
                          <a:headEnd type="none" w="med" len="med"/>
                          <a:tailEnd type="none" w="med" len="med"/>
                        </a:ln>
                      </wps:spPr>
                      <wps:bodyPr upright="1"/>
                    </wps:wsp>
                    <wps:wsp>
                      <wps:cNvPr id="4" name="直线 3"/>
                      <wps:cNvCnPr/>
                      <wps:spPr>
                        <a:xfrm>
                          <a:off x="1033" y="1557"/>
                          <a:ext cx="9855" cy="0"/>
                        </a:xfrm>
                        <a:prstGeom prst="line">
                          <a:avLst/>
                        </a:prstGeom>
                        <a:ln w="5080" cap="flat" cmpd="sng">
                          <a:solidFill>
                            <a:srgbClr val="000000"/>
                          </a:solidFill>
                          <a:prstDash val="solid"/>
                          <a:headEnd type="none" w="med" len="med"/>
                          <a:tailEnd type="none" w="med" len="med"/>
                        </a:ln>
                      </wps:spPr>
                      <wps:bodyPr upright="1"/>
                    </wps:wsp>
                  </wpg:wgp>
                </a:graphicData>
              </a:graphic>
            </wp:anchor>
          </w:drawing>
        </mc:Choice>
        <mc:Fallback>
          <w:pict>
            <v:group id="组合 1" o:spid="_x0000_s1026" o:spt="203" style="position:absolute;left:0pt;margin-left:51.6pt;margin-top:77.6pt;height:2.05pt;width:492.75pt;mso-position-horizontal-relative:page;mso-position-vertical-relative:page;z-index:-252321792;mso-width-relative:page;mso-height-relative:page;" coordorigin="1033,1553" coordsize="9855,41" o:gfxdata="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w2iTG9kAAAAMAQAADwAAAAAAAAABACAAAAAiAAAAZHJzL2Rvd25yZXYueG1sUEsBAhQA&#10;FAAAAAgAh07iQEzPayxjAgAAvgYAAA4AAAAAAAAAAQAgAAAAKAEAAGRycy9lMm9Eb2MueG1sUEsF&#10;BgAAAAAGAAYAWQEAAP0FAAAAAA==&#10;">
              <o:lock v:ext="edit" aspectratio="f"/>
              <v:line id="直线 2" o:spid="_x0000_s1026" o:spt="20" style="position:absolute;left:1033;top:1581;height:0;width:9855;" filled="f" stroked="t" coordsize="21600,21600" o:gfxdata="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ofyz7bgAAADaAAAA&#10;DwAAAAAAAAABACAAAAAiAAAAZHJzL2Rvd25yZXYueG1sUEsBAhQAFAAAAAgAh07iQDMvBZ47AAAA&#10;OQAAABAAAAAAAAAAAQAgAAAABwEAAGRycy9zaGFwZXhtbC54bWxQSwUGAAAAAAYABgBbAQAAsQMA&#10;AAAA&#10;">
                <v:fill on="f" focussize="0,0"/>
                <v:stroke weight="1.2pt" color="#000000" joinstyle="round"/>
                <v:imagedata o:title=""/>
                <o:lock v:ext="edit" aspectratio="f"/>
              </v:line>
              <v:line id="直线 3" o:spid="_x0000_s1026" o:spt="20" style="position:absolute;left:1033;top:1557;height:0;width:9855;" filled="f" stroked="t" coordsize="21600,21600" o:gfxdata="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0HYkO5AAAA2gAA&#10;AA8AAAAAAAAAAQAgAAAAIgAAAGRycy9kb3ducmV2LnhtbFBLAQIUABQAAAAIAIdO4kAzLwWeOwAA&#10;ADkAAAAQAAAAAAAAAAEAIAAAAAgBAABkcnMvc2hhcGV4bWwueG1sUEsFBgAAAAAGAAYAWwEAALID&#10;AAAAAA==&#10;">
                <v:fill on="f" focussize="0,0"/>
                <v:stroke weight="0.4pt" color="#000000" joinstyle="round"/>
                <v:imagedata o:title=""/>
                <o:lock v:ext="edit" aspectratio="f"/>
              </v:lin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E306ED"/>
    <w:multiLevelType w:val="multilevel"/>
    <w:tmpl w:val="B5E306ED"/>
    <w:lvl w:ilvl="0" w:tentative="0">
      <w:start w:val="1"/>
      <w:numFmt w:val="decimal"/>
      <w:lvlText w:val="（%1）"/>
      <w:lvlJc w:val="left"/>
      <w:pPr>
        <w:ind w:left="1842" w:hanging="522"/>
        <w:jc w:val="left"/>
      </w:pPr>
      <w:rPr>
        <w:rFonts w:hint="default" w:ascii="微软雅黑" w:hAnsi="微软雅黑" w:eastAsia="微软雅黑" w:cs="微软雅黑"/>
        <w:spacing w:val="-7"/>
        <w:w w:val="99"/>
        <w:sz w:val="19"/>
        <w:szCs w:val="19"/>
        <w:lang w:val="zh-CN" w:eastAsia="zh-CN" w:bidi="zh-CN"/>
      </w:rPr>
    </w:lvl>
    <w:lvl w:ilvl="1" w:tentative="0">
      <w:start w:val="0"/>
      <w:numFmt w:val="bullet"/>
      <w:lvlText w:val="•"/>
      <w:lvlJc w:val="left"/>
      <w:pPr>
        <w:ind w:left="2822" w:hanging="522"/>
      </w:pPr>
      <w:rPr>
        <w:rFonts w:hint="default"/>
        <w:lang w:val="zh-CN" w:eastAsia="zh-CN" w:bidi="zh-CN"/>
      </w:rPr>
    </w:lvl>
    <w:lvl w:ilvl="2" w:tentative="0">
      <w:start w:val="0"/>
      <w:numFmt w:val="bullet"/>
      <w:lvlText w:val="•"/>
      <w:lvlJc w:val="left"/>
      <w:pPr>
        <w:ind w:left="3804" w:hanging="522"/>
      </w:pPr>
      <w:rPr>
        <w:rFonts w:hint="default"/>
        <w:lang w:val="zh-CN" w:eastAsia="zh-CN" w:bidi="zh-CN"/>
      </w:rPr>
    </w:lvl>
    <w:lvl w:ilvl="3" w:tentative="0">
      <w:start w:val="0"/>
      <w:numFmt w:val="bullet"/>
      <w:lvlText w:val="•"/>
      <w:lvlJc w:val="left"/>
      <w:pPr>
        <w:ind w:left="4787" w:hanging="522"/>
      </w:pPr>
      <w:rPr>
        <w:rFonts w:hint="default"/>
        <w:lang w:val="zh-CN" w:eastAsia="zh-CN" w:bidi="zh-CN"/>
      </w:rPr>
    </w:lvl>
    <w:lvl w:ilvl="4" w:tentative="0">
      <w:start w:val="0"/>
      <w:numFmt w:val="bullet"/>
      <w:lvlText w:val="•"/>
      <w:lvlJc w:val="left"/>
      <w:pPr>
        <w:ind w:left="5769" w:hanging="522"/>
      </w:pPr>
      <w:rPr>
        <w:rFonts w:hint="default"/>
        <w:lang w:val="zh-CN" w:eastAsia="zh-CN" w:bidi="zh-CN"/>
      </w:rPr>
    </w:lvl>
    <w:lvl w:ilvl="5" w:tentative="0">
      <w:start w:val="0"/>
      <w:numFmt w:val="bullet"/>
      <w:lvlText w:val="•"/>
      <w:lvlJc w:val="left"/>
      <w:pPr>
        <w:ind w:left="6752" w:hanging="522"/>
      </w:pPr>
      <w:rPr>
        <w:rFonts w:hint="default"/>
        <w:lang w:val="zh-CN" w:eastAsia="zh-CN" w:bidi="zh-CN"/>
      </w:rPr>
    </w:lvl>
    <w:lvl w:ilvl="6" w:tentative="0">
      <w:start w:val="0"/>
      <w:numFmt w:val="bullet"/>
      <w:lvlText w:val="•"/>
      <w:lvlJc w:val="left"/>
      <w:pPr>
        <w:ind w:left="7734" w:hanging="522"/>
      </w:pPr>
      <w:rPr>
        <w:rFonts w:hint="default"/>
        <w:lang w:val="zh-CN" w:eastAsia="zh-CN" w:bidi="zh-CN"/>
      </w:rPr>
    </w:lvl>
    <w:lvl w:ilvl="7" w:tentative="0">
      <w:start w:val="0"/>
      <w:numFmt w:val="bullet"/>
      <w:lvlText w:val="•"/>
      <w:lvlJc w:val="left"/>
      <w:pPr>
        <w:ind w:left="8716" w:hanging="522"/>
      </w:pPr>
      <w:rPr>
        <w:rFonts w:hint="default"/>
        <w:lang w:val="zh-CN" w:eastAsia="zh-CN" w:bidi="zh-CN"/>
      </w:rPr>
    </w:lvl>
    <w:lvl w:ilvl="8" w:tentative="0">
      <w:start w:val="0"/>
      <w:numFmt w:val="bullet"/>
      <w:lvlText w:val="•"/>
      <w:lvlJc w:val="left"/>
      <w:pPr>
        <w:ind w:left="9699" w:hanging="522"/>
      </w:pPr>
      <w:rPr>
        <w:rFonts w:hint="default"/>
        <w:lang w:val="zh-CN" w:eastAsia="zh-CN" w:bidi="zh-CN"/>
      </w:rPr>
    </w:lvl>
  </w:abstractNum>
  <w:abstractNum w:abstractNumId="1">
    <w:nsid w:val="BF205925"/>
    <w:multiLevelType w:val="multilevel"/>
    <w:tmpl w:val="BF205925"/>
    <w:lvl w:ilvl="0" w:tentative="0">
      <w:start w:val="1"/>
      <w:numFmt w:val="decimal"/>
      <w:lvlText w:val="（%1）"/>
      <w:lvlJc w:val="left"/>
      <w:pPr>
        <w:ind w:left="1842" w:hanging="522"/>
        <w:jc w:val="left"/>
      </w:pPr>
      <w:rPr>
        <w:rFonts w:hint="default" w:ascii="微软雅黑" w:hAnsi="微软雅黑" w:eastAsia="微软雅黑" w:cs="微软雅黑"/>
        <w:w w:val="99"/>
        <w:sz w:val="19"/>
        <w:szCs w:val="19"/>
        <w:lang w:val="zh-CN" w:eastAsia="zh-CN" w:bidi="zh-CN"/>
      </w:rPr>
    </w:lvl>
    <w:lvl w:ilvl="1" w:tentative="0">
      <w:start w:val="0"/>
      <w:numFmt w:val="bullet"/>
      <w:lvlText w:val="•"/>
      <w:lvlJc w:val="left"/>
      <w:pPr>
        <w:ind w:left="2822" w:hanging="522"/>
      </w:pPr>
      <w:rPr>
        <w:rFonts w:hint="default"/>
        <w:lang w:val="zh-CN" w:eastAsia="zh-CN" w:bidi="zh-CN"/>
      </w:rPr>
    </w:lvl>
    <w:lvl w:ilvl="2" w:tentative="0">
      <w:start w:val="0"/>
      <w:numFmt w:val="bullet"/>
      <w:lvlText w:val="•"/>
      <w:lvlJc w:val="left"/>
      <w:pPr>
        <w:ind w:left="3804" w:hanging="522"/>
      </w:pPr>
      <w:rPr>
        <w:rFonts w:hint="default"/>
        <w:lang w:val="zh-CN" w:eastAsia="zh-CN" w:bidi="zh-CN"/>
      </w:rPr>
    </w:lvl>
    <w:lvl w:ilvl="3" w:tentative="0">
      <w:start w:val="0"/>
      <w:numFmt w:val="bullet"/>
      <w:lvlText w:val="•"/>
      <w:lvlJc w:val="left"/>
      <w:pPr>
        <w:ind w:left="4787" w:hanging="522"/>
      </w:pPr>
      <w:rPr>
        <w:rFonts w:hint="default"/>
        <w:lang w:val="zh-CN" w:eastAsia="zh-CN" w:bidi="zh-CN"/>
      </w:rPr>
    </w:lvl>
    <w:lvl w:ilvl="4" w:tentative="0">
      <w:start w:val="0"/>
      <w:numFmt w:val="bullet"/>
      <w:lvlText w:val="•"/>
      <w:lvlJc w:val="left"/>
      <w:pPr>
        <w:ind w:left="5769" w:hanging="522"/>
      </w:pPr>
      <w:rPr>
        <w:rFonts w:hint="default"/>
        <w:lang w:val="zh-CN" w:eastAsia="zh-CN" w:bidi="zh-CN"/>
      </w:rPr>
    </w:lvl>
    <w:lvl w:ilvl="5" w:tentative="0">
      <w:start w:val="0"/>
      <w:numFmt w:val="bullet"/>
      <w:lvlText w:val="•"/>
      <w:lvlJc w:val="left"/>
      <w:pPr>
        <w:ind w:left="6752" w:hanging="522"/>
      </w:pPr>
      <w:rPr>
        <w:rFonts w:hint="default"/>
        <w:lang w:val="zh-CN" w:eastAsia="zh-CN" w:bidi="zh-CN"/>
      </w:rPr>
    </w:lvl>
    <w:lvl w:ilvl="6" w:tentative="0">
      <w:start w:val="0"/>
      <w:numFmt w:val="bullet"/>
      <w:lvlText w:val="•"/>
      <w:lvlJc w:val="left"/>
      <w:pPr>
        <w:ind w:left="7734" w:hanging="522"/>
      </w:pPr>
      <w:rPr>
        <w:rFonts w:hint="default"/>
        <w:lang w:val="zh-CN" w:eastAsia="zh-CN" w:bidi="zh-CN"/>
      </w:rPr>
    </w:lvl>
    <w:lvl w:ilvl="7" w:tentative="0">
      <w:start w:val="0"/>
      <w:numFmt w:val="bullet"/>
      <w:lvlText w:val="•"/>
      <w:lvlJc w:val="left"/>
      <w:pPr>
        <w:ind w:left="8716" w:hanging="522"/>
      </w:pPr>
      <w:rPr>
        <w:rFonts w:hint="default"/>
        <w:lang w:val="zh-CN" w:eastAsia="zh-CN" w:bidi="zh-CN"/>
      </w:rPr>
    </w:lvl>
    <w:lvl w:ilvl="8" w:tentative="0">
      <w:start w:val="0"/>
      <w:numFmt w:val="bullet"/>
      <w:lvlText w:val="•"/>
      <w:lvlJc w:val="left"/>
      <w:pPr>
        <w:ind w:left="9699" w:hanging="522"/>
      </w:pPr>
      <w:rPr>
        <w:rFonts w:hint="default"/>
        <w:lang w:val="zh-CN" w:eastAsia="zh-CN" w:bidi="zh-CN"/>
      </w:rPr>
    </w:lvl>
  </w:abstractNum>
  <w:abstractNum w:abstractNumId="2">
    <w:nsid w:val="CF092B84"/>
    <w:multiLevelType w:val="multilevel"/>
    <w:tmpl w:val="CF092B84"/>
    <w:lvl w:ilvl="0" w:tentative="0">
      <w:start w:val="1"/>
      <w:numFmt w:val="decimal"/>
      <w:lvlText w:val="（%1）"/>
      <w:lvlJc w:val="left"/>
      <w:pPr>
        <w:ind w:left="897" w:hanging="522"/>
        <w:jc w:val="left"/>
      </w:pPr>
      <w:rPr>
        <w:rFonts w:hint="default" w:ascii="微软雅黑" w:hAnsi="微软雅黑" w:eastAsia="微软雅黑" w:cs="微软雅黑"/>
        <w:w w:val="99"/>
        <w:sz w:val="19"/>
        <w:szCs w:val="19"/>
        <w:lang w:val="zh-CN" w:eastAsia="zh-CN" w:bidi="zh-CN"/>
      </w:rPr>
    </w:lvl>
    <w:lvl w:ilvl="1" w:tentative="0">
      <w:start w:val="0"/>
      <w:numFmt w:val="bullet"/>
      <w:lvlText w:val="•"/>
      <w:lvlJc w:val="left"/>
      <w:pPr>
        <w:ind w:left="1976" w:hanging="522"/>
      </w:pPr>
      <w:rPr>
        <w:rFonts w:hint="default"/>
        <w:lang w:val="zh-CN" w:eastAsia="zh-CN" w:bidi="zh-CN"/>
      </w:rPr>
    </w:lvl>
    <w:lvl w:ilvl="2" w:tentative="0">
      <w:start w:val="0"/>
      <w:numFmt w:val="bullet"/>
      <w:lvlText w:val="•"/>
      <w:lvlJc w:val="left"/>
      <w:pPr>
        <w:ind w:left="3052" w:hanging="522"/>
      </w:pPr>
      <w:rPr>
        <w:rFonts w:hint="default"/>
        <w:lang w:val="zh-CN" w:eastAsia="zh-CN" w:bidi="zh-CN"/>
      </w:rPr>
    </w:lvl>
    <w:lvl w:ilvl="3" w:tentative="0">
      <w:start w:val="0"/>
      <w:numFmt w:val="bullet"/>
      <w:lvlText w:val="•"/>
      <w:lvlJc w:val="left"/>
      <w:pPr>
        <w:ind w:left="4129" w:hanging="522"/>
      </w:pPr>
      <w:rPr>
        <w:rFonts w:hint="default"/>
        <w:lang w:val="zh-CN" w:eastAsia="zh-CN" w:bidi="zh-CN"/>
      </w:rPr>
    </w:lvl>
    <w:lvl w:ilvl="4" w:tentative="0">
      <w:start w:val="0"/>
      <w:numFmt w:val="bullet"/>
      <w:lvlText w:val="•"/>
      <w:lvlJc w:val="left"/>
      <w:pPr>
        <w:ind w:left="5205" w:hanging="522"/>
      </w:pPr>
      <w:rPr>
        <w:rFonts w:hint="default"/>
        <w:lang w:val="zh-CN" w:eastAsia="zh-CN" w:bidi="zh-CN"/>
      </w:rPr>
    </w:lvl>
    <w:lvl w:ilvl="5" w:tentative="0">
      <w:start w:val="0"/>
      <w:numFmt w:val="bullet"/>
      <w:lvlText w:val="•"/>
      <w:lvlJc w:val="left"/>
      <w:pPr>
        <w:ind w:left="6282" w:hanging="522"/>
      </w:pPr>
      <w:rPr>
        <w:rFonts w:hint="default"/>
        <w:lang w:val="zh-CN" w:eastAsia="zh-CN" w:bidi="zh-CN"/>
      </w:rPr>
    </w:lvl>
    <w:lvl w:ilvl="6" w:tentative="0">
      <w:start w:val="0"/>
      <w:numFmt w:val="bullet"/>
      <w:lvlText w:val="•"/>
      <w:lvlJc w:val="left"/>
      <w:pPr>
        <w:ind w:left="7358" w:hanging="522"/>
      </w:pPr>
      <w:rPr>
        <w:rFonts w:hint="default"/>
        <w:lang w:val="zh-CN" w:eastAsia="zh-CN" w:bidi="zh-CN"/>
      </w:rPr>
    </w:lvl>
    <w:lvl w:ilvl="7" w:tentative="0">
      <w:start w:val="0"/>
      <w:numFmt w:val="bullet"/>
      <w:lvlText w:val="•"/>
      <w:lvlJc w:val="left"/>
      <w:pPr>
        <w:ind w:left="8434" w:hanging="522"/>
      </w:pPr>
      <w:rPr>
        <w:rFonts w:hint="default"/>
        <w:lang w:val="zh-CN" w:eastAsia="zh-CN" w:bidi="zh-CN"/>
      </w:rPr>
    </w:lvl>
    <w:lvl w:ilvl="8" w:tentative="0">
      <w:start w:val="0"/>
      <w:numFmt w:val="bullet"/>
      <w:lvlText w:val="•"/>
      <w:lvlJc w:val="left"/>
      <w:pPr>
        <w:ind w:left="9511" w:hanging="522"/>
      </w:pPr>
      <w:rPr>
        <w:rFonts w:hint="default"/>
        <w:lang w:val="zh-CN" w:eastAsia="zh-CN" w:bidi="zh-CN"/>
      </w:rPr>
    </w:lvl>
  </w:abstractNum>
  <w:abstractNum w:abstractNumId="3">
    <w:nsid w:val="0053208E"/>
    <w:multiLevelType w:val="multilevel"/>
    <w:tmpl w:val="0053208E"/>
    <w:lvl w:ilvl="0" w:tentative="0">
      <w:start w:val="1"/>
      <w:numFmt w:val="decimal"/>
      <w:lvlText w:val="%1"/>
      <w:lvlJc w:val="left"/>
      <w:pPr>
        <w:ind w:left="1185" w:hanging="288"/>
        <w:jc w:val="left"/>
      </w:pPr>
      <w:rPr>
        <w:rFonts w:hint="default" w:ascii="Times New Roman" w:hAnsi="Times New Roman" w:eastAsia="Times New Roman" w:cs="Times New Roman"/>
        <w:w w:val="100"/>
        <w:sz w:val="28"/>
        <w:szCs w:val="28"/>
        <w:lang w:val="zh-CN" w:eastAsia="zh-CN" w:bidi="zh-CN"/>
      </w:rPr>
    </w:lvl>
    <w:lvl w:ilvl="1" w:tentative="0">
      <w:start w:val="1"/>
      <w:numFmt w:val="decimal"/>
      <w:lvlText w:val="%1.%2"/>
      <w:lvlJc w:val="left"/>
      <w:pPr>
        <w:ind w:left="1329" w:hanging="432"/>
        <w:jc w:val="left"/>
      </w:pPr>
      <w:rPr>
        <w:rFonts w:hint="default" w:ascii="Times New Roman" w:hAnsi="Times New Roman" w:eastAsia="Times New Roman" w:cs="Times New Roman"/>
        <w:w w:val="100"/>
        <w:sz w:val="24"/>
        <w:szCs w:val="24"/>
        <w:lang w:val="zh-CN" w:eastAsia="zh-CN" w:bidi="zh-CN"/>
      </w:rPr>
    </w:lvl>
    <w:lvl w:ilvl="2" w:tentative="0">
      <w:start w:val="1"/>
      <w:numFmt w:val="decimal"/>
      <w:lvlText w:val="（%3）"/>
      <w:lvlJc w:val="left"/>
      <w:pPr>
        <w:ind w:left="1842" w:hanging="522"/>
        <w:jc w:val="left"/>
      </w:pPr>
      <w:rPr>
        <w:rFonts w:hint="default" w:ascii="微软雅黑" w:hAnsi="微软雅黑" w:eastAsia="微软雅黑" w:cs="微软雅黑"/>
        <w:w w:val="99"/>
        <w:sz w:val="19"/>
        <w:szCs w:val="19"/>
        <w:lang w:val="zh-CN" w:eastAsia="zh-CN" w:bidi="zh-CN"/>
      </w:rPr>
    </w:lvl>
    <w:lvl w:ilvl="3" w:tentative="0">
      <w:start w:val="0"/>
      <w:numFmt w:val="bullet"/>
      <w:lvlText w:val="•"/>
      <w:lvlJc w:val="left"/>
      <w:pPr>
        <w:ind w:left="3068" w:hanging="522"/>
      </w:pPr>
      <w:rPr>
        <w:rFonts w:hint="default"/>
        <w:lang w:val="zh-CN" w:eastAsia="zh-CN" w:bidi="zh-CN"/>
      </w:rPr>
    </w:lvl>
    <w:lvl w:ilvl="4" w:tentative="0">
      <w:start w:val="0"/>
      <w:numFmt w:val="bullet"/>
      <w:lvlText w:val="•"/>
      <w:lvlJc w:val="left"/>
      <w:pPr>
        <w:ind w:left="4296" w:hanging="522"/>
      </w:pPr>
      <w:rPr>
        <w:rFonts w:hint="default"/>
        <w:lang w:val="zh-CN" w:eastAsia="zh-CN" w:bidi="zh-CN"/>
      </w:rPr>
    </w:lvl>
    <w:lvl w:ilvl="5" w:tentative="0">
      <w:start w:val="0"/>
      <w:numFmt w:val="bullet"/>
      <w:lvlText w:val="•"/>
      <w:lvlJc w:val="left"/>
      <w:pPr>
        <w:ind w:left="5524" w:hanging="522"/>
      </w:pPr>
      <w:rPr>
        <w:rFonts w:hint="default"/>
        <w:lang w:val="zh-CN" w:eastAsia="zh-CN" w:bidi="zh-CN"/>
      </w:rPr>
    </w:lvl>
    <w:lvl w:ilvl="6" w:tentative="0">
      <w:start w:val="0"/>
      <w:numFmt w:val="bullet"/>
      <w:lvlText w:val="•"/>
      <w:lvlJc w:val="left"/>
      <w:pPr>
        <w:ind w:left="6752" w:hanging="522"/>
      </w:pPr>
      <w:rPr>
        <w:rFonts w:hint="default"/>
        <w:lang w:val="zh-CN" w:eastAsia="zh-CN" w:bidi="zh-CN"/>
      </w:rPr>
    </w:lvl>
    <w:lvl w:ilvl="7" w:tentative="0">
      <w:start w:val="0"/>
      <w:numFmt w:val="bullet"/>
      <w:lvlText w:val="•"/>
      <w:lvlJc w:val="left"/>
      <w:pPr>
        <w:ind w:left="7980" w:hanging="522"/>
      </w:pPr>
      <w:rPr>
        <w:rFonts w:hint="default"/>
        <w:lang w:val="zh-CN" w:eastAsia="zh-CN" w:bidi="zh-CN"/>
      </w:rPr>
    </w:lvl>
    <w:lvl w:ilvl="8" w:tentative="0">
      <w:start w:val="0"/>
      <w:numFmt w:val="bullet"/>
      <w:lvlText w:val="•"/>
      <w:lvlJc w:val="left"/>
      <w:pPr>
        <w:ind w:left="9208" w:hanging="522"/>
      </w:pPr>
      <w:rPr>
        <w:rFonts w:hint="default"/>
        <w:lang w:val="zh-CN" w:eastAsia="zh-CN" w:bidi="zh-CN"/>
      </w:rPr>
    </w:lvl>
  </w:abstractNum>
  <w:abstractNum w:abstractNumId="4">
    <w:nsid w:val="03D62ECE"/>
    <w:multiLevelType w:val="multilevel"/>
    <w:tmpl w:val="03D62ECE"/>
    <w:lvl w:ilvl="0" w:tentative="0">
      <w:start w:val="1"/>
      <w:numFmt w:val="decimal"/>
      <w:lvlText w:val="（%1）"/>
      <w:lvlJc w:val="left"/>
      <w:pPr>
        <w:ind w:left="897" w:hanging="529"/>
        <w:jc w:val="left"/>
      </w:pPr>
      <w:rPr>
        <w:rFonts w:hint="default" w:ascii="微软雅黑" w:hAnsi="微软雅黑" w:eastAsia="微软雅黑" w:cs="微软雅黑"/>
        <w:w w:val="99"/>
        <w:sz w:val="19"/>
        <w:szCs w:val="19"/>
        <w:lang w:val="zh-CN" w:eastAsia="zh-CN" w:bidi="zh-CN"/>
      </w:rPr>
    </w:lvl>
    <w:lvl w:ilvl="1" w:tentative="0">
      <w:start w:val="0"/>
      <w:numFmt w:val="bullet"/>
      <w:lvlText w:val="•"/>
      <w:lvlJc w:val="left"/>
      <w:pPr>
        <w:ind w:left="1976" w:hanging="529"/>
      </w:pPr>
      <w:rPr>
        <w:rFonts w:hint="default"/>
        <w:lang w:val="zh-CN" w:eastAsia="zh-CN" w:bidi="zh-CN"/>
      </w:rPr>
    </w:lvl>
    <w:lvl w:ilvl="2" w:tentative="0">
      <w:start w:val="0"/>
      <w:numFmt w:val="bullet"/>
      <w:lvlText w:val="•"/>
      <w:lvlJc w:val="left"/>
      <w:pPr>
        <w:ind w:left="3052" w:hanging="529"/>
      </w:pPr>
      <w:rPr>
        <w:rFonts w:hint="default"/>
        <w:lang w:val="zh-CN" w:eastAsia="zh-CN" w:bidi="zh-CN"/>
      </w:rPr>
    </w:lvl>
    <w:lvl w:ilvl="3" w:tentative="0">
      <w:start w:val="0"/>
      <w:numFmt w:val="bullet"/>
      <w:lvlText w:val="•"/>
      <w:lvlJc w:val="left"/>
      <w:pPr>
        <w:ind w:left="4129" w:hanging="529"/>
      </w:pPr>
      <w:rPr>
        <w:rFonts w:hint="default"/>
        <w:lang w:val="zh-CN" w:eastAsia="zh-CN" w:bidi="zh-CN"/>
      </w:rPr>
    </w:lvl>
    <w:lvl w:ilvl="4" w:tentative="0">
      <w:start w:val="0"/>
      <w:numFmt w:val="bullet"/>
      <w:lvlText w:val="•"/>
      <w:lvlJc w:val="left"/>
      <w:pPr>
        <w:ind w:left="5205" w:hanging="529"/>
      </w:pPr>
      <w:rPr>
        <w:rFonts w:hint="default"/>
        <w:lang w:val="zh-CN" w:eastAsia="zh-CN" w:bidi="zh-CN"/>
      </w:rPr>
    </w:lvl>
    <w:lvl w:ilvl="5" w:tentative="0">
      <w:start w:val="0"/>
      <w:numFmt w:val="bullet"/>
      <w:lvlText w:val="•"/>
      <w:lvlJc w:val="left"/>
      <w:pPr>
        <w:ind w:left="6282" w:hanging="529"/>
      </w:pPr>
      <w:rPr>
        <w:rFonts w:hint="default"/>
        <w:lang w:val="zh-CN" w:eastAsia="zh-CN" w:bidi="zh-CN"/>
      </w:rPr>
    </w:lvl>
    <w:lvl w:ilvl="6" w:tentative="0">
      <w:start w:val="0"/>
      <w:numFmt w:val="bullet"/>
      <w:lvlText w:val="•"/>
      <w:lvlJc w:val="left"/>
      <w:pPr>
        <w:ind w:left="7358" w:hanging="529"/>
      </w:pPr>
      <w:rPr>
        <w:rFonts w:hint="default"/>
        <w:lang w:val="zh-CN" w:eastAsia="zh-CN" w:bidi="zh-CN"/>
      </w:rPr>
    </w:lvl>
    <w:lvl w:ilvl="7" w:tentative="0">
      <w:start w:val="0"/>
      <w:numFmt w:val="bullet"/>
      <w:lvlText w:val="•"/>
      <w:lvlJc w:val="left"/>
      <w:pPr>
        <w:ind w:left="8434" w:hanging="529"/>
      </w:pPr>
      <w:rPr>
        <w:rFonts w:hint="default"/>
        <w:lang w:val="zh-CN" w:eastAsia="zh-CN" w:bidi="zh-CN"/>
      </w:rPr>
    </w:lvl>
    <w:lvl w:ilvl="8" w:tentative="0">
      <w:start w:val="0"/>
      <w:numFmt w:val="bullet"/>
      <w:lvlText w:val="•"/>
      <w:lvlJc w:val="left"/>
      <w:pPr>
        <w:ind w:left="9511" w:hanging="529"/>
      </w:pPr>
      <w:rPr>
        <w:rFonts w:hint="default"/>
        <w:lang w:val="zh-CN" w:eastAsia="zh-CN" w:bidi="zh-CN"/>
      </w:rPr>
    </w:lvl>
  </w:abstractNum>
  <w:abstractNum w:abstractNumId="5">
    <w:nsid w:val="59ADCABA"/>
    <w:multiLevelType w:val="multilevel"/>
    <w:tmpl w:val="59ADCABA"/>
    <w:lvl w:ilvl="0" w:tentative="0">
      <w:start w:val="0"/>
      <w:numFmt w:val="bullet"/>
      <w:lvlText w:val=""/>
      <w:lvlJc w:val="left"/>
      <w:pPr>
        <w:ind w:left="1737" w:hanging="417"/>
      </w:pPr>
      <w:rPr>
        <w:rFonts w:hint="default" w:ascii="Wingdings" w:hAnsi="Wingdings" w:eastAsia="Wingdings" w:cs="Wingdings"/>
        <w:w w:val="99"/>
        <w:sz w:val="21"/>
        <w:szCs w:val="21"/>
        <w:lang w:val="zh-CN" w:eastAsia="zh-CN" w:bidi="zh-CN"/>
      </w:rPr>
    </w:lvl>
    <w:lvl w:ilvl="1" w:tentative="0">
      <w:start w:val="0"/>
      <w:numFmt w:val="bullet"/>
      <w:lvlText w:val="•"/>
      <w:lvlJc w:val="left"/>
      <w:pPr>
        <w:ind w:left="2732" w:hanging="417"/>
      </w:pPr>
      <w:rPr>
        <w:rFonts w:hint="default"/>
        <w:lang w:val="zh-CN" w:eastAsia="zh-CN" w:bidi="zh-CN"/>
      </w:rPr>
    </w:lvl>
    <w:lvl w:ilvl="2" w:tentative="0">
      <w:start w:val="0"/>
      <w:numFmt w:val="bullet"/>
      <w:lvlText w:val="•"/>
      <w:lvlJc w:val="left"/>
      <w:pPr>
        <w:ind w:left="3724" w:hanging="417"/>
      </w:pPr>
      <w:rPr>
        <w:rFonts w:hint="default"/>
        <w:lang w:val="zh-CN" w:eastAsia="zh-CN" w:bidi="zh-CN"/>
      </w:rPr>
    </w:lvl>
    <w:lvl w:ilvl="3" w:tentative="0">
      <w:start w:val="0"/>
      <w:numFmt w:val="bullet"/>
      <w:lvlText w:val="•"/>
      <w:lvlJc w:val="left"/>
      <w:pPr>
        <w:ind w:left="4717" w:hanging="417"/>
      </w:pPr>
      <w:rPr>
        <w:rFonts w:hint="default"/>
        <w:lang w:val="zh-CN" w:eastAsia="zh-CN" w:bidi="zh-CN"/>
      </w:rPr>
    </w:lvl>
    <w:lvl w:ilvl="4" w:tentative="0">
      <w:start w:val="0"/>
      <w:numFmt w:val="bullet"/>
      <w:lvlText w:val="•"/>
      <w:lvlJc w:val="left"/>
      <w:pPr>
        <w:ind w:left="5709" w:hanging="417"/>
      </w:pPr>
      <w:rPr>
        <w:rFonts w:hint="default"/>
        <w:lang w:val="zh-CN" w:eastAsia="zh-CN" w:bidi="zh-CN"/>
      </w:rPr>
    </w:lvl>
    <w:lvl w:ilvl="5" w:tentative="0">
      <w:start w:val="0"/>
      <w:numFmt w:val="bullet"/>
      <w:lvlText w:val="•"/>
      <w:lvlJc w:val="left"/>
      <w:pPr>
        <w:ind w:left="6702" w:hanging="417"/>
      </w:pPr>
      <w:rPr>
        <w:rFonts w:hint="default"/>
        <w:lang w:val="zh-CN" w:eastAsia="zh-CN" w:bidi="zh-CN"/>
      </w:rPr>
    </w:lvl>
    <w:lvl w:ilvl="6" w:tentative="0">
      <w:start w:val="0"/>
      <w:numFmt w:val="bullet"/>
      <w:lvlText w:val="•"/>
      <w:lvlJc w:val="left"/>
      <w:pPr>
        <w:ind w:left="7694" w:hanging="417"/>
      </w:pPr>
      <w:rPr>
        <w:rFonts w:hint="default"/>
        <w:lang w:val="zh-CN" w:eastAsia="zh-CN" w:bidi="zh-CN"/>
      </w:rPr>
    </w:lvl>
    <w:lvl w:ilvl="7" w:tentative="0">
      <w:start w:val="0"/>
      <w:numFmt w:val="bullet"/>
      <w:lvlText w:val="•"/>
      <w:lvlJc w:val="left"/>
      <w:pPr>
        <w:ind w:left="8686" w:hanging="417"/>
      </w:pPr>
      <w:rPr>
        <w:rFonts w:hint="default"/>
        <w:lang w:val="zh-CN" w:eastAsia="zh-CN" w:bidi="zh-CN"/>
      </w:rPr>
    </w:lvl>
    <w:lvl w:ilvl="8" w:tentative="0">
      <w:start w:val="0"/>
      <w:numFmt w:val="bullet"/>
      <w:lvlText w:val="•"/>
      <w:lvlJc w:val="left"/>
      <w:pPr>
        <w:ind w:left="9679" w:hanging="417"/>
      </w:pPr>
      <w:rPr>
        <w:rFonts w:hint="default"/>
        <w:lang w:val="zh-CN" w:eastAsia="zh-CN" w:bidi="zh-CN"/>
      </w:rPr>
    </w:lvl>
  </w:abstractNum>
  <w:num w:numId="1">
    <w:abstractNumId w:val="3"/>
  </w:num>
  <w:num w:numId="2">
    <w:abstractNumId w:val="2"/>
  </w:num>
  <w:num w:numId="3">
    <w:abstractNumId w:val="5"/>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720"/>
  <w:drawingGridHorizontalSpacing w:val="110"/>
  <w:displayHorizontalDrawingGridEvery w:val="2"/>
  <w:characterSpacingControl w:val="doNotCompress"/>
  <w:hdrShapeDefaults>
    <o:shapelayout v:ext="edit">
      <o:idmap v:ext="edit" data="3,4"/>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80101"/>
    <w:rsid w:val="34136582"/>
    <w:rsid w:val="4D4A56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微软雅黑" w:hAnsi="微软雅黑" w:eastAsia="微软雅黑" w:cs="微软雅黑"/>
      <w:sz w:val="22"/>
      <w:szCs w:val="22"/>
      <w:lang w:val="zh-CN" w:eastAsia="zh-CN" w:bidi="zh-CN"/>
    </w:rPr>
  </w:style>
  <w:style w:type="paragraph" w:styleId="2">
    <w:name w:val="heading 1"/>
    <w:basedOn w:val="1"/>
    <w:next w:val="1"/>
    <w:qFormat/>
    <w:uiPriority w:val="1"/>
    <w:pPr>
      <w:ind w:left="1185" w:hanging="289"/>
      <w:outlineLvl w:val="1"/>
    </w:pPr>
    <w:rPr>
      <w:rFonts w:ascii="微软雅黑" w:hAnsi="微软雅黑" w:eastAsia="微软雅黑" w:cs="微软雅黑"/>
      <w:sz w:val="28"/>
      <w:szCs w:val="28"/>
      <w:lang w:val="zh-CN" w:eastAsia="zh-CN" w:bidi="zh-CN"/>
    </w:rPr>
  </w:style>
  <w:style w:type="paragraph" w:styleId="3">
    <w:name w:val="heading 2"/>
    <w:basedOn w:val="1"/>
    <w:next w:val="1"/>
    <w:qFormat/>
    <w:uiPriority w:val="1"/>
    <w:pPr>
      <w:ind w:left="1329" w:hanging="433"/>
      <w:outlineLvl w:val="2"/>
    </w:pPr>
    <w:rPr>
      <w:rFonts w:ascii="微软雅黑" w:hAnsi="微软雅黑" w:eastAsia="微软雅黑" w:cs="微软雅黑"/>
      <w:sz w:val="24"/>
      <w:szCs w:val="24"/>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896"/>
    </w:pPr>
    <w:rPr>
      <w:rFonts w:ascii="微软雅黑" w:hAnsi="微软雅黑" w:eastAsia="微软雅黑" w:cs="微软雅黑"/>
      <w:sz w:val="21"/>
      <w:szCs w:val="21"/>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842" w:hanging="522"/>
    </w:pPr>
    <w:rPr>
      <w:rFonts w:ascii="微软雅黑" w:hAnsi="微软雅黑" w:eastAsia="微软雅黑" w:cs="微软雅黑"/>
      <w:lang w:val="zh-CN" w:eastAsia="zh-CN" w:bidi="zh-CN"/>
    </w:rPr>
  </w:style>
  <w:style w:type="paragraph" w:customStyle="1" w:styleId="9">
    <w:name w:val="Table Paragraph"/>
    <w:basedOn w:val="1"/>
    <w:qFormat/>
    <w:uiPriority w:val="1"/>
    <w:pPr>
      <w:spacing w:before="2" w:line="368" w:lineRule="exact"/>
      <w:ind w:left="106"/>
    </w:pPr>
    <w:rPr>
      <w:rFonts w:ascii="Times New Roman" w:hAnsi="Times New Roman" w:eastAsia="Times New Roman" w:cs="Times New Roman"/>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10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1710</Words>
  <Characters>1918</Characters>
  <TotalTime>4</TotalTime>
  <ScaleCrop>false</ScaleCrop>
  <LinksUpToDate>false</LinksUpToDate>
  <CharactersWithSpaces>1999</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2020-10-16T01:54:00Z</dcterms:created>
  <dc:creator>瑞达恒辉</dc:creator>
  <cp:lastModifiedBy>赵辉</cp:lastModifiedBy>
  <dcterms:modified xsi:type="dcterms:W3CDTF">2020-10-16T02:42:04Z</dcterms:modified>
  <dc:title>苯基-琼脂糖凝胶CL-4B</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2020-05-26T00:00:00Z</vt:filetime>
  </property>
  <property fmtid="{D5CDD505-2E9C-101B-9397-08002B2CF9AE}" pid="3" name="Creator">
    <vt:lpwstr>Microsoft Office Word 2007</vt:lpwstr>
  </property>
  <property fmtid="{D5CDD505-2E9C-101B-9397-08002B2CF9AE}" pid="4" name="LastSaved">
    <vt:filetime>2020-10-16T00:00:00Z</vt:filetime>
  </property>
  <property fmtid="{D5CDD505-2E9C-101B-9397-08002B2CF9AE}" pid="5" name="KSOProductBuildVer">
    <vt:lpwstr>2052-11.1.0.9999</vt:lpwstr>
  </property>
</Properties>
</file>