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20"/>
          <w:tab w:val="left" w:pos="720"/>
        </w:tabs>
        <w:autoSpaceDE w:val="0"/>
        <w:autoSpaceDN w:val="0"/>
        <w:adjustRightInd w:val="0"/>
        <w:snapToGrid w:val="0"/>
        <w:jc w:val="center"/>
        <w:rPr>
          <w:rFonts w:ascii="PingFang SC Regular" w:hAnsi="PingFang SC Regular" w:eastAsia="PingFang SC Regular"/>
          <w:b/>
          <w:bCs/>
          <w:color w:val="FF0000"/>
          <w:sz w:val="36"/>
          <w:szCs w:val="36"/>
        </w:rPr>
      </w:pPr>
    </w:p>
    <w:p>
      <w:pPr>
        <w:tabs>
          <w:tab w:val="left" w:pos="220"/>
          <w:tab w:val="left" w:pos="720"/>
        </w:tabs>
        <w:autoSpaceDE w:val="0"/>
        <w:autoSpaceDN w:val="0"/>
        <w:adjustRightInd w:val="0"/>
        <w:snapToGrid w:val="0"/>
        <w:jc w:val="center"/>
        <w:rPr>
          <w:rFonts w:ascii="PingFang SC Regular" w:hAnsi="PingFang SC Regular" w:eastAsia="PingFang SC Regular"/>
          <w:b/>
          <w:bCs/>
          <w:color w:val="FF0000"/>
          <w:sz w:val="36"/>
          <w:szCs w:val="36"/>
        </w:rPr>
      </w:pPr>
    </w:p>
    <w:p>
      <w:pPr>
        <w:tabs>
          <w:tab w:val="left" w:pos="220"/>
          <w:tab w:val="left" w:pos="720"/>
        </w:tabs>
        <w:autoSpaceDE w:val="0"/>
        <w:autoSpaceDN w:val="0"/>
        <w:adjustRightInd w:val="0"/>
        <w:snapToGrid w:val="0"/>
        <w:jc w:val="center"/>
        <w:rPr>
          <w:rFonts w:ascii="PingFang SC Regular" w:hAnsi="PingFang SC Regular" w:eastAsia="PingFang SC Regular"/>
          <w:b/>
          <w:bCs/>
          <w:color w:val="FF0000"/>
          <w:sz w:val="36"/>
          <w:szCs w:val="36"/>
        </w:rPr>
      </w:pPr>
      <w:r>
        <w:rPr>
          <w:rFonts w:ascii="PingFang SC Regular" w:hAnsi="PingFang SC Regular" w:eastAsia="PingFang SC Regular"/>
          <w:b/>
          <w:bCs/>
          <w:color w:val="FF0000"/>
          <w:sz w:val="36"/>
          <w:szCs w:val="36"/>
        </w:rPr>
        <w:t>SafeRed</w:t>
      </w:r>
      <w:r>
        <w:rPr>
          <w:rFonts w:ascii="PingFang SC Regular" w:hAnsi="PingFang SC Regular" w:eastAsia="PingFang SC Regular"/>
          <w:b/>
          <w:bCs/>
          <w:color w:val="FF0000"/>
          <w:sz w:val="36"/>
          <w:szCs w:val="36"/>
          <w:vertAlign w:val="superscript"/>
        </w:rPr>
        <w:t>®</w:t>
      </w:r>
      <w:r>
        <w:rPr>
          <w:rFonts w:ascii="PingFang SC Regular" w:hAnsi="PingFang SC Regular" w:eastAsia="PingFang SC Regular"/>
          <w:b/>
          <w:bCs/>
          <w:color w:val="FF0000"/>
          <w:sz w:val="36"/>
          <w:szCs w:val="36"/>
        </w:rPr>
        <w:t xml:space="preserve"> 核酸染料（10000× 水溶液）</w:t>
      </w:r>
    </w:p>
    <w:p>
      <w:pPr>
        <w:tabs>
          <w:tab w:val="left" w:pos="220"/>
          <w:tab w:val="left" w:pos="720"/>
        </w:tabs>
        <w:autoSpaceDE w:val="0"/>
        <w:autoSpaceDN w:val="0"/>
        <w:adjustRightInd w:val="0"/>
        <w:snapToGrid w:val="0"/>
        <w:ind w:left="720"/>
        <w:jc w:val="center"/>
        <w:rPr>
          <w:rFonts w:ascii="PingFang SC Regular" w:hAnsi="PingFang SC Regular" w:eastAsia="PingFang SC Regular" w:cs="Arial"/>
          <w:sz w:val="16"/>
          <w:szCs w:val="16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              </w:t>
      </w:r>
    </w:p>
    <w:p>
      <w:pPr>
        <w:pStyle w:val="5"/>
        <w:snapToGrid w:val="0"/>
        <w:spacing w:line="120" w:lineRule="atLeast"/>
        <w:rPr>
          <w:rFonts w:ascii="PingFang SC Regular" w:hAnsi="PingFang SC Regular" w:eastAsia="PingFang SC Regular" w:cs="Arial"/>
          <w:b/>
          <w:bCs/>
          <w:color w:val="008000"/>
        </w:rPr>
      </w:pPr>
      <w:r>
        <w:rPr>
          <w:rFonts w:ascii="PingFang SC Regular" w:hAnsi="PingFang SC Regular" w:eastAsia="PingFang SC Regular" w:cs="Arial"/>
          <w:b/>
          <w:bCs/>
          <w:color w:val="008000"/>
        </w:rPr>
        <w:t>SafeRed</w:t>
      </w:r>
      <w:r>
        <w:rPr>
          <w:rFonts w:ascii="PingFang SC Regular" w:hAnsi="PingFang SC Regular" w:eastAsia="PingFang SC Regular" w:cs="Arial"/>
          <w:b/>
          <w:bCs/>
          <w:color w:val="008000"/>
          <w:vertAlign w:val="superscript"/>
        </w:rPr>
        <w:t>®</w:t>
      </w:r>
      <w:r>
        <w:rPr>
          <w:rFonts w:ascii="PingFang SC Regular" w:hAnsi="PingFang SC Regular" w:eastAsia="PingFang SC Regular" w:cs="Arial"/>
          <w:b/>
          <w:bCs/>
          <w:color w:val="008000"/>
        </w:rPr>
        <w:t xml:space="preserve">核酸染料特点 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带形清晰整齐：第三代</w:t>
      </w:r>
      <w:r>
        <w:rPr>
          <w:rFonts w:ascii="PingFang SC Regular" w:hAnsi="PingFang SC Regular" w:eastAsia="PingFang SC Regular" w:cs="Arial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sz w:val="18"/>
          <w:szCs w:val="18"/>
          <w:vertAlign w:val="superscript"/>
        </w:rPr>
        <w:t>®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完全克服了原装国外类似染料分不开大片段DNA的缺点，条带清晰整齐美观。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相对安全</w:t>
      </w:r>
      <w:r>
        <w:rPr>
          <w:rFonts w:ascii="PingFang SC Regular" w:hAnsi="PingFang SC Regular" w:eastAsia="PingFang SC Regular" w:cs="Arial"/>
          <w:sz w:val="18"/>
          <w:szCs w:val="18"/>
        </w:rPr>
        <w:t>：独特油性大分子使其不能穿透细胞膜进入细胞，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实验显示在凝胶染色浓度下无致突变性，可以代替致癌物溴化乙锭EB作为各种核酸电泳的染色剂。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迁移率好：EB小分子很快跑出胶外，所以EB容易导致小DNA片段看不清，我们的大分子</w:t>
      </w:r>
      <w:r>
        <w:rPr>
          <w:rFonts w:ascii="PingFang SC Regular" w:hAnsi="PingFang SC Regular" w:eastAsia="PingFang SC Regular" w:cs="Arial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完全克服这一点。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定量准确：适用于核酸分子大小的确定和定量，EB对小DNA片段定量不准确。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染色均匀：整个凝胶负极端和正极端的亮度一样。EB会导致胶的整体背景稍微高些，经常出现阴阳背景（胶的背景一部分亮一部分暗）；EB长时间、长距离的电泳，EB信号强度会相应下降。我们的大分子</w:t>
      </w:r>
      <w:r>
        <w:rPr>
          <w:rFonts w:ascii="PingFang SC Regular" w:hAnsi="PingFang SC Regular" w:eastAsia="PingFang SC Regular" w:cs="Arial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完全克服这一点。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灵敏度高：适用于各种大小片段的电泳染色，对核酸迁移的影响小于SYBR Green I。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稳定性高：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耐热，可加在缓冲液里，</w:t>
      </w:r>
      <w:r>
        <w:rPr>
          <w:rFonts w:ascii="PingFang SC Regular" w:hAnsi="PingFang SC Regular" w:eastAsia="PingFang SC Regular" w:cs="Arial"/>
          <w:sz w:val="18"/>
          <w:szCs w:val="18"/>
        </w:rPr>
        <w:t>100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℃溶解凝胶，防止染色剂没充分混匀。</w:t>
      </w:r>
      <w:r>
        <w:rPr>
          <w:rFonts w:ascii="PingFang SC Regular" w:hAnsi="PingFang SC Regular" w:eastAsia="PingFang SC Regular" w:cs="Arial"/>
          <w:sz w:val="18"/>
          <w:szCs w:val="18"/>
        </w:rPr>
        <w:t>适用于微波或其它加热方法制备琼脂糖凝胶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。 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耐光性强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：实验室的日常光线照射环境下可以常温放置24</w:t>
      </w:r>
      <w:r>
        <w:rPr>
          <w:rFonts w:ascii="PingFang SC Regular" w:hAnsi="PingFang SC Regular" w:eastAsia="PingFang SC Regular" w:cs="Arial"/>
          <w:sz w:val="18"/>
          <w:szCs w:val="18"/>
        </w:rPr>
        <w:t>个月。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信噪比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好</w:t>
      </w:r>
      <w:r>
        <w:rPr>
          <w:rFonts w:ascii="PingFang SC Regular" w:hAnsi="PingFang SC Regular" w:eastAsia="PingFang SC Regular" w:cs="Arial"/>
          <w:sz w:val="18"/>
          <w:szCs w:val="18"/>
        </w:rPr>
        <w:t>：样品荧光信号强，背景信号低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，荧光亮度是EB的十倍以上，肉眼可观测到亮度明显比EB强。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 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操作简单：与EB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用法完全</w:t>
      </w:r>
      <w:r>
        <w:rPr>
          <w:rFonts w:ascii="PingFang SC Regular" w:hAnsi="PingFang SC Regular" w:eastAsia="PingFang SC Regular" w:cs="Arial"/>
          <w:sz w:val="18"/>
          <w:szCs w:val="18"/>
        </w:rPr>
        <w:t>一样，在预制胶和电泳过程中染料不降解；而电泳后染色过程也只需30 分钟且无需脱色或冲洗。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 xml:space="preserve">适用范围广：适用于琼脂糖凝胶或聚丙烯酰胺凝胶电泳；可用于 dsDNA、ssDNA 或 RNA 染色。 </w:t>
      </w:r>
    </w:p>
    <w:p>
      <w:pPr>
        <w:widowControl/>
        <w:numPr>
          <w:ilvl w:val="0"/>
          <w:numId w:val="1"/>
        </w:numPr>
        <w:autoSpaceDE w:val="0"/>
        <w:autoSpaceDN w:val="0"/>
        <w:adjustRightInd w:val="0"/>
        <w:ind w:left="284" w:hanging="284"/>
        <w:jc w:val="left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完美兼容：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SafeRed兼容所有的</w:t>
      </w:r>
      <w:r>
        <w:rPr>
          <w:rFonts w:ascii="PingFang SC Regular" w:hAnsi="PingFang SC Regular" w:eastAsia="PingFang SC Regular" w:cs="Arial"/>
          <w:sz w:val="18"/>
          <w:szCs w:val="18"/>
        </w:rPr>
        <w:t>紫外凝胶透射仪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；SafeGreen兼容所有的蓝光仪和可见光仪器。Safe</w:t>
      </w:r>
      <w:r>
        <w:rPr>
          <w:rFonts w:ascii="PingFang SC Regular" w:hAnsi="PingFang SC Regular" w:eastAsia="PingFang SC Regular" w:cs="Arial"/>
          <w:sz w:val="18"/>
          <w:szCs w:val="18"/>
        </w:rPr>
        <w:t>与EB有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相近</w:t>
      </w:r>
      <w:r>
        <w:rPr>
          <w:rFonts w:ascii="PingFang SC Regular" w:hAnsi="PingFang SC Regular" w:eastAsia="PingFang SC Regular" w:cs="Arial"/>
          <w:sz w:val="18"/>
          <w:szCs w:val="18"/>
        </w:rPr>
        <w:t>的光谱特性，无需改变滤光片及观察装置：标准的EB滤光片或SYBR滤光片都适用，使用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和</w:t>
      </w:r>
      <w:r>
        <w:rPr>
          <w:rFonts w:ascii="PingFang SC Regular" w:hAnsi="PingFang SC Regular" w:eastAsia="PingFang SC Regular" w:cs="Arial"/>
          <w:sz w:val="18"/>
          <w:szCs w:val="18"/>
        </w:rPr>
        <w:t>EB相同紫外凝胶透射仪，在300nm紫外光附近可得到最佳激发。</w:t>
      </w:r>
    </w:p>
    <w:p>
      <w:pPr>
        <w:autoSpaceDE w:val="0"/>
        <w:autoSpaceDN w:val="0"/>
        <w:adjustRightInd w:val="0"/>
        <w:snapToGrid w:val="0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b/>
          <w:bCs/>
          <w:color w:val="008000"/>
          <w:sz w:val="18"/>
          <w:szCs w:val="18"/>
        </w:rPr>
        <w:t>产品包装：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 SafeRed</w:t>
      </w:r>
      <w:r>
        <w:rPr>
          <w:rFonts w:ascii="PingFang SC Regular" w:hAnsi="PingFang SC Regular" w:eastAsia="PingFang SC Regular" w:cs="Arial"/>
          <w:sz w:val="18"/>
          <w:szCs w:val="18"/>
          <w:vertAlign w:val="superscript"/>
        </w:rPr>
        <w:t>®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 10000x Nucleic Acid Dye  500uL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/支；   SafeGreen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 10000x Nucleic Acid Dye  500uL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/支               </w:t>
      </w:r>
    </w:p>
    <w:p>
      <w:pPr>
        <w:autoSpaceDE w:val="0"/>
        <w:autoSpaceDN w:val="0"/>
        <w:adjustRightInd w:val="0"/>
        <w:snapToGrid w:val="0"/>
        <w:jc w:val="left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b/>
          <w:bCs/>
          <w:color w:val="008000"/>
          <w:sz w:val="18"/>
          <w:szCs w:val="18"/>
        </w:rPr>
        <w:t>储存条件：</w:t>
      </w:r>
      <w:r>
        <w:rPr>
          <w:rFonts w:hint="eastAsia" w:ascii="PingFang SC Regular" w:hAnsi="PingFang SC Regular" w:eastAsia="PingFang SC Regular" w:cs="Arial"/>
          <w:b/>
          <w:bCs/>
          <w:color w:val="008000"/>
          <w:sz w:val="18"/>
          <w:szCs w:val="18"/>
        </w:rPr>
        <w:t xml:space="preserve">  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室温或4℃</w:t>
      </w:r>
      <w:r>
        <w:rPr>
          <w:rFonts w:ascii="PingFang SC Regular" w:hAnsi="PingFang SC Regular" w:eastAsia="PingFang SC Regular" w:cs="Arial"/>
          <w:sz w:val="18"/>
          <w:szCs w:val="18"/>
        </w:rPr>
        <w:t>避光可保存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24</w:t>
      </w:r>
      <w:r>
        <w:rPr>
          <w:rFonts w:ascii="PingFang SC Regular" w:hAnsi="PingFang SC Regular" w:eastAsia="PingFang SC Regular" w:cs="Arial"/>
          <w:sz w:val="18"/>
          <w:szCs w:val="18"/>
        </w:rPr>
        <w:t>个月。</w:t>
      </w:r>
    </w:p>
    <w:p>
      <w:pPr>
        <w:pStyle w:val="5"/>
        <w:spacing w:line="120" w:lineRule="atLeast"/>
        <w:rPr>
          <w:rFonts w:hint="eastAsia" w:ascii="PingFang SC Regular" w:hAnsi="PingFang SC Regular" w:eastAsia="PingFang SC Regular" w:cs="Arial"/>
          <w:b/>
          <w:bCs/>
          <w:color w:val="008000"/>
        </w:rPr>
      </w:pPr>
      <w:r>
        <w:rPr>
          <w:rFonts w:ascii="PingFang SC Regular" w:hAnsi="PingFang SC Regular" w:eastAsia="PingFang SC Regular" w:cs="Arial"/>
          <w:b/>
          <w:bCs/>
          <w:color w:val="008000"/>
        </w:rPr>
        <w:t>操作步骤</w:t>
      </w:r>
      <w:r>
        <w:rPr>
          <w:rFonts w:hint="eastAsia" w:ascii="PingFang SC Regular" w:hAnsi="PingFang SC Regular" w:eastAsia="PingFang SC Regular" w:cs="Arial"/>
          <w:b/>
          <w:bCs/>
          <w:color w:val="008000"/>
        </w:rPr>
        <w:t>：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一</w:t>
      </w:r>
      <w:r>
        <w:rPr>
          <w:rFonts w:ascii="PingFang SC Regular" w:hAnsi="PingFang SC Regular" w:eastAsia="PingFang SC Regular" w:cs="Arial"/>
          <w:sz w:val="18"/>
          <w:szCs w:val="18"/>
        </w:rPr>
        <w:t>．胶染法（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预染法，</w:t>
      </w:r>
      <w:r>
        <w:rPr>
          <w:rFonts w:ascii="PingFang SC Regular" w:hAnsi="PingFang SC Regular" w:eastAsia="PingFang SC Regular" w:cs="Arial"/>
          <w:sz w:val="18"/>
          <w:szCs w:val="18"/>
        </w:rPr>
        <w:t>用法EB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完全相同</w:t>
      </w:r>
      <w:r>
        <w:rPr>
          <w:rFonts w:ascii="PingFang SC Regular" w:hAnsi="PingFang SC Regular" w:eastAsia="PingFang SC Regular" w:cs="Arial"/>
          <w:sz w:val="18"/>
          <w:szCs w:val="18"/>
        </w:rPr>
        <w:t>）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制胶时加入SafeRed</w:t>
      </w:r>
      <w:r>
        <w:rPr>
          <w:rFonts w:ascii="PingFang SC Regular" w:hAnsi="PingFang SC Regular" w:eastAsia="PingFang SC Regular" w:cs="Arial"/>
          <w:sz w:val="18"/>
          <w:szCs w:val="18"/>
          <w:vertAlign w:val="superscript"/>
        </w:rPr>
        <w:t xml:space="preserve"> </w:t>
      </w:r>
      <w:r>
        <w:rPr>
          <w:rFonts w:ascii="PingFang SC Regular" w:hAnsi="PingFang SC Regular" w:eastAsia="PingFang SC Regular" w:cs="Arial"/>
          <w:sz w:val="18"/>
          <w:szCs w:val="18"/>
        </w:rPr>
        <w:t>核酸染料(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染料灵敏，</w:t>
      </w:r>
      <w:r>
        <w:rPr>
          <w:rFonts w:ascii="PingFang SC Regular" w:hAnsi="PingFang SC Regular" w:eastAsia="PingFang SC Regular" w:cs="Arial"/>
          <w:sz w:val="18"/>
          <w:szCs w:val="18"/>
        </w:rPr>
        <w:t>每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100</w:t>
      </w:r>
      <w:r>
        <w:rPr>
          <w:rFonts w:ascii="PingFang SC Regular" w:hAnsi="PingFang SC Regular" w:eastAsia="PingFang SC Regular" w:cs="Arial"/>
          <w:sz w:val="18"/>
          <w:szCs w:val="18"/>
        </w:rPr>
        <w:t>mL 琼脂糖溶液中加入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10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μL SafeRed 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原装液即可</w:t>
      </w:r>
      <w:r>
        <w:rPr>
          <w:rFonts w:ascii="PingFang SC Regular" w:hAnsi="PingFang SC Regular" w:eastAsia="PingFang SC Regular" w:cs="Arial"/>
          <w:sz w:val="18"/>
          <w:szCs w:val="18"/>
        </w:rPr>
        <w:t>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。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 按常规方法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电</w:t>
      </w:r>
      <w:r>
        <w:rPr>
          <w:rFonts w:ascii="PingFang SC Regular" w:hAnsi="PingFang SC Regular" w:eastAsia="PingFang SC Regular" w:cs="Arial"/>
          <w:sz w:val="18"/>
          <w:szCs w:val="18"/>
        </w:rPr>
        <w:t>泳。</w:t>
      </w:r>
    </w:p>
    <w:p>
      <w:p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1. </w:t>
      </w:r>
      <w:r>
        <w:rPr>
          <w:rFonts w:ascii="PingFang SC Regular" w:hAnsi="PingFang SC Regular" w:eastAsia="PingFang SC Regular" w:cs="Arial"/>
          <w:sz w:val="18"/>
          <w:szCs w:val="18"/>
        </w:rPr>
        <w:t>实验室材料和试剂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：</w:t>
      </w:r>
    </w:p>
    <w:p>
      <w:pPr>
        <w:numPr>
          <w:ilvl w:val="0"/>
          <w:numId w:val="2"/>
        </w:numPr>
        <w:tabs>
          <w:tab w:val="left" w:pos="180"/>
        </w:tabs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实验样品：质粒DNA，DNA marker（国产的DNA marker浓度太高，至少稀释2～3倍后使用）</w:t>
      </w:r>
    </w:p>
    <w:p>
      <w:pPr>
        <w:numPr>
          <w:ilvl w:val="0"/>
          <w:numId w:val="2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TBE缓冲液配置：10X TBE电泳缓冲液</w:t>
      </w:r>
      <w:r>
        <w:rPr>
          <w:rFonts w:ascii="PingFang SC Regular" w:hAnsi="PingFang SC Regular" w:eastAsia="PingFang SC Regular" w:cs="Arial"/>
          <w:sz w:val="18"/>
          <w:szCs w:val="18"/>
        </w:rPr>
        <w:t>[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Tris 107.8146g </w:t>
      </w:r>
      <w:r>
        <w:rPr>
          <w:rFonts w:ascii="PingFang SC Regular" w:hAnsi="PingFang SC Regular" w:eastAsia="PingFang SC Regular" w:cs="Arial"/>
          <w:sz w:val="18"/>
          <w:szCs w:val="18"/>
        </w:rPr>
        <w:t>(890mM)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,硼酸55.0287g</w:t>
      </w:r>
      <w:r>
        <w:rPr>
          <w:rFonts w:ascii="PingFang SC Regular" w:hAnsi="PingFang SC Regular" w:eastAsia="PingFang SC Regular" w:cs="Arial"/>
          <w:sz w:val="18"/>
          <w:szCs w:val="18"/>
        </w:rPr>
        <w:t>(890mM)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，EDTA 5.845g</w:t>
      </w:r>
      <w:r>
        <w:rPr>
          <w:rFonts w:ascii="PingFang SC Regular" w:hAnsi="PingFang SC Regular" w:eastAsia="PingFang SC Regular" w:cs="Arial"/>
          <w:sz w:val="18"/>
          <w:szCs w:val="18"/>
        </w:rPr>
        <w:t>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2</w:t>
      </w:r>
      <w:r>
        <w:rPr>
          <w:rFonts w:ascii="PingFang SC Regular" w:hAnsi="PingFang SC Regular" w:eastAsia="PingFang SC Regular" w:cs="Arial"/>
          <w:sz w:val="18"/>
          <w:szCs w:val="18"/>
        </w:rPr>
        <w:t>0mM)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,加NaOH约4g调节pH=8.3；定容1000mL]；用ddH</w:t>
      </w:r>
      <w:r>
        <w:rPr>
          <w:rFonts w:hint="eastAsia" w:ascii="PingFang SC Regular" w:hAnsi="PingFang SC Regular" w:eastAsia="PingFang SC Regular" w:cs="Arial"/>
          <w:sz w:val="18"/>
          <w:szCs w:val="18"/>
          <w:vertAlign w:val="subscript"/>
        </w:rPr>
        <w:t>2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O稀释10倍配制1X TBE电泳缓冲液。 </w:t>
      </w:r>
    </w:p>
    <w:p>
      <w:pPr>
        <w:numPr>
          <w:ilvl w:val="0"/>
          <w:numId w:val="2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TAE缓冲液配置：50X TAE电泳缓冲液</w:t>
      </w:r>
      <w:r>
        <w:rPr>
          <w:rFonts w:ascii="PingFang SC Regular" w:hAnsi="PingFang SC Regular" w:eastAsia="PingFang SC Regular" w:cs="Arial"/>
          <w:sz w:val="18"/>
          <w:szCs w:val="18"/>
        </w:rPr>
        <w:t>[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Tris 242g </w:t>
      </w:r>
      <w:r>
        <w:rPr>
          <w:rFonts w:ascii="PingFang SC Regular" w:hAnsi="PingFang SC Regular" w:eastAsia="PingFang SC Regular" w:cs="Arial"/>
          <w:sz w:val="18"/>
          <w:szCs w:val="18"/>
        </w:rPr>
        <w:t>(2M)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,EDTA 37.2g</w:t>
      </w:r>
      <w:r>
        <w:rPr>
          <w:rFonts w:ascii="PingFang SC Regular" w:hAnsi="PingFang SC Regular" w:eastAsia="PingFang SC Regular" w:cs="Arial"/>
          <w:sz w:val="18"/>
          <w:szCs w:val="18"/>
        </w:rPr>
        <w:t>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10</w:t>
      </w:r>
      <w:r>
        <w:rPr>
          <w:rFonts w:ascii="PingFang SC Regular" w:hAnsi="PingFang SC Regular" w:eastAsia="PingFang SC Regular" w:cs="Arial"/>
          <w:sz w:val="18"/>
          <w:szCs w:val="18"/>
        </w:rPr>
        <w:t>0mM)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,加</w:t>
      </w:r>
      <w:r>
        <w:rPr>
          <w:rFonts w:hint="eastAsia" w:ascii="宋体" w:hAnsi="宋体" w:cs="宋体"/>
          <w:sz w:val="18"/>
          <w:szCs w:val="18"/>
        </w:rPr>
        <w:t>醋酸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约57ml调节pH=8.5；定容1000mL]；用ddH</w:t>
      </w:r>
      <w:r>
        <w:rPr>
          <w:rFonts w:hint="eastAsia" w:ascii="PingFang SC Regular" w:hAnsi="PingFang SC Regular" w:eastAsia="PingFang SC Regular" w:cs="Arial"/>
          <w:sz w:val="18"/>
          <w:szCs w:val="18"/>
          <w:vertAlign w:val="subscript"/>
        </w:rPr>
        <w:t>2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O稀释50倍配制1X TAE电泳缓冲液。</w:t>
      </w:r>
    </w:p>
    <w:p>
      <w:pPr>
        <w:numPr>
          <w:ilvl w:val="0"/>
          <w:numId w:val="2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溴酚蓝指示剂，1%的西班牙琼脂糖凝胶，电泳仪（130v），移液器(0.5~10ul)，凝胶成像仪</w:t>
      </w:r>
    </w:p>
    <w:p>
      <w:p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2. 实验步骤：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制胶：将</w:t>
      </w:r>
      <w:r>
        <w:rPr>
          <w:rFonts w:ascii="PingFang SC Regular" w:hAnsi="PingFang SC Regular" w:eastAsia="PingFang SC Regular" w:cs="Arial"/>
          <w:sz w:val="18"/>
          <w:szCs w:val="18"/>
        </w:rPr>
        <w:t>0.5g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琼脂糖溶于50mL 1X TBE电泳缓冲液中，加热至琼脂糖完全融化。将融好的琼脂糖溶液室温放置50℃左右加入5uL的</w:t>
      </w:r>
      <w:r>
        <w:rPr>
          <w:rFonts w:ascii="PingFang SC Regular" w:hAnsi="PingFang SC Regular" w:eastAsia="PingFang SC Regular" w:cs="Arial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凝胶电泳染料，摇匀。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倒胶：将制好的琼脂糖凝胶缓慢倒于制胶托盘内，避免产生气泡。将点样梳子垂直置于电泳胶膜的一端，距离托盘底部约1mm。放置时尽量保持平稳，切勿晃动。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置胶：待约30分钟左右胶体充分凝固后，缓慢垂直向上拔起点样梳子，切勿用力过猛。（夏季适当延长凝胶时间）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将琼脂糖凝胶放入电泳槽内，加入电泳缓冲液，使电泳缓冲液液面高于凝胶面约1~2mm。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将混合溴酚蓝指示剂的DNA样本（1ul溴酚蓝与2ul DNA标本混合）加入到点样孔内。</w:t>
      </w: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widowControl w:val="0"/>
        <w:numPr>
          <w:numId w:val="0"/>
        </w:numPr>
        <w:jc w:val="both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盖上电泳槽盖，开启电源，使DNA从负极移向正极恒压电泳</w:t>
      </w:r>
      <w:r>
        <w:rPr>
          <w:rFonts w:ascii="PingFang SC Regular" w:hAnsi="PingFang SC Regular" w:eastAsia="PingFang SC Regular" w:cs="Arial"/>
          <w:sz w:val="18"/>
          <w:szCs w:val="18"/>
        </w:rPr>
        <w:t>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电压恒定在120~130v之间，一般可选择130V</w:t>
      </w:r>
      <w:r>
        <w:rPr>
          <w:rFonts w:ascii="PingFang SC Regular" w:hAnsi="PingFang SC Regular" w:eastAsia="PingFang SC Regular" w:cs="Arial"/>
          <w:sz w:val="18"/>
          <w:szCs w:val="18"/>
        </w:rPr>
        <w:t>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。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当DNA条带距离点样孔约1~2cm后关闭电源，</w:t>
      </w:r>
      <w:r>
        <w:rPr>
          <w:rFonts w:ascii="PingFang SC Regular" w:hAnsi="PingFang SC Regular" w:eastAsia="PingFang SC Regular" w:cs="Arial"/>
          <w:sz w:val="18"/>
          <w:szCs w:val="18"/>
        </w:rPr>
        <w:t>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约30～40分钟</w:t>
      </w:r>
      <w:r>
        <w:rPr>
          <w:rFonts w:ascii="PingFang SC Regular" w:hAnsi="PingFang SC Regular" w:eastAsia="PingFang SC Regular" w:cs="Arial"/>
          <w:sz w:val="18"/>
          <w:szCs w:val="18"/>
        </w:rPr>
        <w:t>)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取出凝胶。</w:t>
      </w:r>
    </w:p>
    <w:p>
      <w:pPr>
        <w:numPr>
          <w:ilvl w:val="0"/>
          <w:numId w:val="3"/>
        </w:numPr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ascii="PingFang SC Regular" w:hAnsi="PingFang SC Regular" w:eastAsia="PingFang SC Regular" w:cs="Arial"/>
          <w:sz w:val="18"/>
          <w:szCs w:val="18"/>
        </w:rPr>
        <w:t>用 302nm 激发的 UV 凝胶成像系统观察结果。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b/>
          <w:sz w:val="16"/>
          <w:szCs w:val="16"/>
        </w:rPr>
      </w:pPr>
      <w:r>
        <w:rPr>
          <w:rFonts w:ascii="PingFang SC Regular" w:hAnsi="PingFang SC Regular" w:eastAsia="PingFang SC Regular" w:cs="Arial"/>
          <w:b/>
          <w:sz w:val="16"/>
          <w:szCs w:val="16"/>
        </w:rPr>
        <w:t>*注：此方法染色染料用量相对较少。染料加入胶中可直接使用微波炉加热，制好的胶溶液可以在室温下保存直至用完。</w:t>
      </w:r>
    </w:p>
    <w:p>
      <w:pPr>
        <w:pStyle w:val="5"/>
        <w:spacing w:line="120" w:lineRule="atLeast"/>
        <w:rPr>
          <w:rFonts w:hint="eastAsia" w:ascii="PingFang SC Regular" w:hAnsi="PingFang SC Regular" w:eastAsia="PingFang SC Regular" w:cs="Arial"/>
          <w:b/>
          <w:bCs/>
          <w:color w:val="008000"/>
          <w:sz w:val="20"/>
          <w:szCs w:val="20"/>
        </w:rPr>
      </w:pPr>
      <w:r>
        <w:rPr>
          <w:rFonts w:hint="eastAsia" w:ascii="PingFang SC Regular" w:hAnsi="PingFang SC Regular" w:eastAsia="PingFang SC Regular" w:cs="Arial"/>
          <w:b/>
          <w:bCs/>
          <w:color w:val="008000"/>
          <w:sz w:val="20"/>
          <w:szCs w:val="20"/>
        </w:rPr>
        <w:t>优化电泳条件参考</w:t>
      </w:r>
      <w:r>
        <w:rPr>
          <w:rFonts w:ascii="PingFang SC Regular" w:hAnsi="PingFang SC Regular" w:eastAsia="PingFang SC Regular" w:cs="Arial"/>
          <w:b/>
          <w:bCs/>
          <w:color w:val="008000"/>
          <w:sz w:val="20"/>
          <w:szCs w:val="20"/>
        </w:rPr>
        <w:t>事项：</w:t>
      </w:r>
      <w:r>
        <w:rPr>
          <w:rFonts w:hint="eastAsia" w:ascii="PingFang SC Regular" w:hAnsi="PingFang SC Regular" w:eastAsia="PingFang SC Regular" w:cs="Arial"/>
          <w:b/>
          <w:bCs/>
          <w:color w:val="00800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因为</w:t>
      </w:r>
      <w:r>
        <w:rPr>
          <w:rFonts w:ascii="PingFang SC Regular" w:hAnsi="PingFang SC Regular" w:eastAsia="PingFang SC Regular" w:cs="Arial"/>
          <w:b/>
          <w:color w:val="FF0000"/>
          <w:sz w:val="18"/>
          <w:szCs w:val="18"/>
        </w:rPr>
        <w:t>EB</w:t>
      </w: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是插入</w:t>
      </w:r>
      <w:r>
        <w:rPr>
          <w:rFonts w:ascii="PingFang SC Regular" w:hAnsi="PingFang SC Regular" w:eastAsia="PingFang SC Regular" w:cs="Arial"/>
          <w:b/>
          <w:color w:val="FF0000"/>
          <w:sz w:val="18"/>
          <w:szCs w:val="18"/>
        </w:rPr>
        <w:t>DNA</w:t>
      </w: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内部变成一个整体分子，所以不容易出现迁移/弥散的问题，而大分子的</w:t>
      </w:r>
      <w:r>
        <w:rPr>
          <w:rFonts w:ascii="PingFang SC Regular" w:hAnsi="PingFang SC Regular" w:eastAsia="PingFang SC Regular" w:cs="Arial"/>
          <w:b/>
          <w:color w:val="FF0000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与DNA是通过静电吸引非共价结合的，在</w:t>
      </w:r>
      <w:r>
        <w:rPr>
          <w:rFonts w:ascii="PingFang SC Regular" w:hAnsi="PingFang SC Regular" w:eastAsia="PingFang SC Regular" w:cs="Arial"/>
          <w:b/>
          <w:color w:val="FF0000"/>
          <w:sz w:val="18"/>
          <w:szCs w:val="18"/>
        </w:rPr>
        <w:t>DNA</w:t>
      </w: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外面就容易出现条带迁移，特别是大片段</w:t>
      </w:r>
      <w:r>
        <w:rPr>
          <w:rFonts w:ascii="PingFang SC Regular" w:hAnsi="PingFang SC Regular" w:eastAsia="PingFang SC Regular" w:cs="Arial"/>
          <w:b/>
          <w:color w:val="FF0000"/>
          <w:sz w:val="18"/>
          <w:szCs w:val="18"/>
        </w:rPr>
        <w:t>DNA</w:t>
      </w:r>
      <w:r>
        <w:rPr>
          <w:rFonts w:hint="eastAsia" w:ascii="PingFang SC Regular" w:hAnsi="PingFang SC Regular" w:eastAsia="PingFang SC Regular" w:cs="Arial"/>
          <w:b/>
          <w:color w:val="FF0000"/>
          <w:sz w:val="18"/>
          <w:szCs w:val="18"/>
        </w:rPr>
        <w:t>！</w:t>
      </w:r>
    </w:p>
    <w:p>
      <w:pPr>
        <w:pStyle w:val="2"/>
        <w:numPr>
          <w:ilvl w:val="1"/>
          <w:numId w:val="4"/>
        </w:numPr>
        <w:snapToGrid w:val="0"/>
        <w:spacing w:before="0" w:beforeAutospacing="0" w:after="0" w:afterAutospacing="0"/>
        <w:ind w:left="426" w:hanging="284"/>
        <w:jc w:val="both"/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鉴于SafeRed的高灵敏性，建议减少DNA的上样量。DNA样品最佳上样量为～100ng/泳道(常规8泳道小胶孔)。</w:t>
      </w:r>
    </w:p>
    <w:p>
      <w:pPr>
        <w:pStyle w:val="2"/>
        <w:numPr>
          <w:ilvl w:val="1"/>
          <w:numId w:val="4"/>
        </w:numPr>
        <w:autoSpaceDE w:val="0"/>
        <w:autoSpaceDN w:val="0"/>
        <w:snapToGrid w:val="0"/>
        <w:spacing w:before="0" w:beforeAutospacing="0" w:after="0" w:afterAutospacing="0"/>
        <w:ind w:left="426" w:hanging="284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部分国产的DNA marker浓度太高，稀释一倍后使用！目前国产的部分marker是基于EB染料开发的酶切的混合片段，请使用后染法。</w:t>
      </w:r>
    </w:p>
    <w:p>
      <w:pPr>
        <w:pStyle w:val="2"/>
        <w:numPr>
          <w:ilvl w:val="1"/>
          <w:numId w:val="4"/>
        </w:numPr>
        <w:snapToGrid w:val="0"/>
        <w:spacing w:before="0" w:beforeAutospacing="0" w:after="0" w:afterAutospacing="0"/>
        <w:ind w:left="426" w:hanging="284"/>
        <w:jc w:val="both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更换电泳缓冲液，新配置的电泳液效果好！用TBE缓冲液代替TAE效果更好！</w:t>
      </w:r>
    </w:p>
    <w:p>
      <w:pPr>
        <w:pStyle w:val="2"/>
        <w:numPr>
          <w:ilvl w:val="1"/>
          <w:numId w:val="4"/>
        </w:numPr>
        <w:autoSpaceDE w:val="0"/>
        <w:autoSpaceDN w:val="0"/>
        <w:snapToGrid w:val="0"/>
        <w:spacing w:before="0" w:beforeAutospacing="0" w:after="0" w:afterAutospacing="0"/>
        <w:ind w:left="426" w:hanging="284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电泳时电压不宜过高，一般不要超过130V。与EB相比，SafeRed电泳电压要低一些，跑胶的时间长一些。</w:t>
      </w:r>
    </w:p>
    <w:p>
      <w:pPr>
        <w:pStyle w:val="2"/>
        <w:numPr>
          <w:ilvl w:val="1"/>
          <w:numId w:val="4"/>
        </w:numPr>
        <w:snapToGrid w:val="0"/>
        <w:spacing w:before="0" w:beforeAutospacing="0" w:after="0" w:afterAutospacing="0"/>
        <w:ind w:left="426" w:hanging="284"/>
        <w:jc w:val="both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染料在室温或4</w:t>
      </w:r>
      <w:r>
        <w:rPr>
          <w:rFonts w:hint="eastAsia" w:ascii="PingFang SC Regular" w:hAnsi="PingFang SC Regular" w:eastAsia="PingFang SC Regular" w:cs="Arial"/>
          <w:sz w:val="18"/>
          <w:szCs w:val="18"/>
          <w:lang w:eastAsia="zh-CN"/>
        </w:rPr>
        <w:t>℃</w:t>
      </w: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下避光储存即可；若有沉淀，将染料加热至40~50℃并充分振荡溶解，不影响使用。</w:t>
      </w:r>
    </w:p>
    <w:p>
      <w:pPr>
        <w:pStyle w:val="2"/>
        <w:numPr>
          <w:ilvl w:val="1"/>
          <w:numId w:val="4"/>
        </w:numPr>
        <w:autoSpaceDE w:val="0"/>
        <w:autoSpaceDN w:val="0"/>
        <w:snapToGrid w:val="0"/>
        <w:spacing w:before="0" w:beforeAutospacing="0" w:after="0" w:afterAutospacing="0"/>
        <w:ind w:left="426" w:hanging="284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由于</w:t>
      </w:r>
      <w:r>
        <w:rPr>
          <w:rFonts w:ascii="PingFang SC Regular" w:hAnsi="PingFang SC Regular" w:eastAsia="PingFang SC Regular" w:cs="Arial"/>
          <w:sz w:val="16"/>
          <w:szCs w:val="16"/>
          <w:lang w:eastAsia="zh-CN"/>
        </w:rPr>
        <w:t>SafeRed</w:t>
      </w: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具有良好的热稳定性，可以在热的琼脂糖溶液中直接添加后充分振荡混匀。</w:t>
      </w:r>
      <w:r>
        <w:rPr>
          <w:rFonts w:ascii="PingFang SC Regular" w:hAnsi="PingFang SC Regular" w:eastAsia="PingFang SC Regular" w:cs="Arial"/>
          <w:sz w:val="16"/>
          <w:szCs w:val="16"/>
          <w:lang w:eastAsia="zh-CN"/>
        </w:rPr>
        <w:t>SafeRed</w:t>
      </w: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也可以加到琼脂糖粉末和电泳缓冲液中，然后用微波炉加热以制备琼脂糖凝胶。</w:t>
      </w:r>
    </w:p>
    <w:p>
      <w:pPr>
        <w:pStyle w:val="2"/>
        <w:numPr>
          <w:ilvl w:val="1"/>
          <w:numId w:val="4"/>
        </w:numPr>
        <w:autoSpaceDE w:val="0"/>
        <w:autoSpaceDN w:val="0"/>
        <w:snapToGrid w:val="0"/>
        <w:spacing w:before="0" w:beforeAutospacing="0" w:after="0" w:afterAutospacing="0"/>
        <w:ind w:left="426" w:hanging="284"/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个别客户用3X染料和样品混合后，点样到琼脂糖凝胶中，不推荐这种点样方式！</w:t>
      </w:r>
    </w:p>
    <w:p>
      <w:pPr>
        <w:pStyle w:val="2"/>
        <w:numPr>
          <w:ilvl w:val="1"/>
          <w:numId w:val="4"/>
        </w:numPr>
        <w:autoSpaceDE w:val="0"/>
        <w:autoSpaceDN w:val="0"/>
        <w:snapToGrid w:val="0"/>
        <w:spacing w:before="0" w:beforeAutospacing="0" w:after="0" w:afterAutospacing="0"/>
        <w:ind w:left="426" w:hanging="284"/>
        <w:rPr>
          <w:rFonts w:ascii="PingFang SC Regular" w:hAnsi="PingFang SC Regular" w:eastAsia="PingFang SC Regular" w:cs="Arial"/>
          <w:sz w:val="16"/>
          <w:szCs w:val="16"/>
          <w:lang w:eastAsia="zh-CN"/>
        </w:rPr>
      </w:pPr>
      <w:r>
        <w:rPr>
          <w:rFonts w:hint="eastAsia" w:ascii="PingFang SC Regular" w:hAnsi="PingFang SC Regular" w:eastAsia="PingFang SC Regular" w:cs="Arial"/>
          <w:sz w:val="16"/>
          <w:szCs w:val="16"/>
          <w:lang w:eastAsia="zh-CN"/>
        </w:rPr>
        <w:t>如果总是看到条带弥散或分离不理想，建议使用电泳后泡染法染胶。</w:t>
      </w:r>
    </w:p>
    <w:p>
      <w:pPr>
        <w:autoSpaceDE w:val="0"/>
        <w:autoSpaceDN w:val="0"/>
        <w:adjustRightInd w:val="0"/>
        <w:snapToGrid w:val="0"/>
        <w:rPr>
          <w:rFonts w:hint="eastAsia" w:ascii="PingFang SC Regular" w:hAnsi="PingFang SC Regular" w:eastAsia="PingFang SC Regular" w:cs="Arial"/>
          <w:b/>
          <w:sz w:val="16"/>
          <w:szCs w:val="16"/>
        </w:rPr>
      </w:pP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*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此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胶染法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(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预染法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)不适合预制聚丙烯酰胺凝胶，对于聚丙烯酰胺凝胶请使用泡染法(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后染法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)。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sz w:val="18"/>
          <w:szCs w:val="18"/>
        </w:rPr>
      </w:pP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二</w:t>
      </w:r>
      <w:r>
        <w:rPr>
          <w:rFonts w:ascii="PingFang SC Regular" w:hAnsi="PingFang SC Regular" w:eastAsia="PingFang SC Regular" w:cs="Arial"/>
          <w:sz w:val="18"/>
          <w:szCs w:val="18"/>
        </w:rPr>
        <w:t>．泡染法(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后染法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) 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b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sz w:val="16"/>
          <w:szCs w:val="16"/>
        </w:rPr>
        <w:t>注意：泡染出现的条带弯曲和拖带的现象与样品的质量和凝胶的浓度有关，并不是染料的问题！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 xml:space="preserve"> </w:t>
      </w:r>
      <w:r>
        <w:rPr>
          <w:rFonts w:hint="eastAsia" w:ascii="微软雅黑" w:hAnsi="微软雅黑" w:eastAsia="微软雅黑" w:cs="微软雅黑"/>
          <w:b/>
          <w:sz w:val="16"/>
          <w:szCs w:val="16"/>
        </w:rPr>
        <w:t>泡染比预染适当提高琼脂糖凝胶浓度约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0.2%-0.3%</w:t>
      </w:r>
      <w:r>
        <w:rPr>
          <w:rFonts w:hint="eastAsia" w:ascii="微软雅黑" w:hAnsi="微软雅黑" w:eastAsia="微软雅黑" w:cs="微软雅黑"/>
          <w:b/>
          <w:sz w:val="16"/>
          <w:szCs w:val="16"/>
        </w:rPr>
        <w:t>。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（1）</w:t>
      </w:r>
      <w:r>
        <w:rPr>
          <w:rFonts w:ascii="PingFang SC Regular" w:hAnsi="PingFang SC Regular" w:eastAsia="PingFang SC Regular" w:cs="Arial"/>
          <w:sz w:val="18"/>
          <w:szCs w:val="18"/>
        </w:rPr>
        <w:t>按照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以上</w:t>
      </w:r>
      <w:r>
        <w:rPr>
          <w:rFonts w:ascii="PingFang SC Regular" w:hAnsi="PingFang SC Regular" w:eastAsia="PingFang SC Regular" w:cs="Arial"/>
          <w:sz w:val="18"/>
          <w:szCs w:val="18"/>
        </w:rPr>
        <w:t xml:space="preserve">常规方法进行电泳。 </w:t>
      </w:r>
      <w:r>
        <w:rPr>
          <w:rFonts w:hint="eastAsia" w:ascii="PingFang SC Regular" w:hAnsi="PingFang SC Regular" w:eastAsia="PingFang SC Regular" w:cs="Arial"/>
          <w:b/>
          <w:color w:val="0000FF"/>
          <w:sz w:val="18"/>
          <w:szCs w:val="18"/>
        </w:rPr>
        <w:t>用于胶回收等高浓度DNA样品强烈推荐泡染法！</w:t>
      </w:r>
    </w:p>
    <w:p>
      <w:pPr>
        <w:autoSpaceDE w:val="0"/>
        <w:autoSpaceDN w:val="0"/>
        <w:adjustRightInd w:val="0"/>
        <w:ind w:left="422" w:leftChars="-1" w:hanging="424" w:hangingChars="236"/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（2）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将SafeRed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  <w:vertAlign w:val="superscript"/>
        </w:rPr>
        <w:t>®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 xml:space="preserve"> 10,000×储液稀释约10000倍到</w:t>
      </w:r>
      <w:r>
        <w:rPr>
          <w:rFonts w:hint="eastAsia" w:ascii="PingFang SC Regular" w:hAnsi="PingFang SC Regular" w:eastAsia="PingFang SC Regular" w:cs="Arial"/>
          <w:b/>
          <w:bCs/>
          <w:color w:val="FF0000"/>
          <w:sz w:val="18"/>
          <w:szCs w:val="18"/>
        </w:rPr>
        <w:t>0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.1M NaCl</w:t>
      </w:r>
      <w:r>
        <w:rPr>
          <w:rFonts w:hint="eastAsia" w:ascii="PingFang SC Regular" w:hAnsi="PingFang SC Regular" w:eastAsia="PingFang SC Regular" w:cs="Arial"/>
          <w:b/>
          <w:bCs/>
          <w:color w:val="FF0000"/>
          <w:sz w:val="18"/>
          <w:szCs w:val="18"/>
        </w:rPr>
        <w:t>溶液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中制成1×染色液。（例如将5μL SafeRed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  <w:vertAlign w:val="superscript"/>
        </w:rPr>
        <w:t>®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 xml:space="preserve"> 10,000×</w:t>
      </w:r>
      <w:r>
        <w:rPr>
          <w:rFonts w:hint="eastAsia" w:ascii="PingFang SC Regular" w:hAnsi="PingFang SC Regular" w:eastAsia="PingFang SC Regular" w:cs="Arial"/>
          <w:b/>
          <w:bCs/>
          <w:color w:val="FF0000"/>
          <w:sz w:val="18"/>
          <w:szCs w:val="18"/>
        </w:rPr>
        <w:t>原装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液</w:t>
      </w:r>
      <w:r>
        <w:rPr>
          <w:rFonts w:hint="eastAsia" w:ascii="PingFang SC Regular" w:hAnsi="PingFang SC Regular" w:eastAsia="PingFang SC Regular" w:cs="Arial"/>
          <w:b/>
          <w:bCs/>
          <w:color w:val="FF0000"/>
          <w:sz w:val="18"/>
          <w:szCs w:val="18"/>
        </w:rPr>
        <w:t>加入到50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mL</w:t>
      </w:r>
      <w:r>
        <w:rPr>
          <w:rFonts w:hint="eastAsia" w:ascii="PingFang SC Regular" w:hAnsi="PingFang SC Regular" w:eastAsia="PingFang SC Regular" w:cs="Arial"/>
          <w:b/>
          <w:bCs/>
          <w:color w:val="FF0000"/>
          <w:sz w:val="18"/>
          <w:szCs w:val="18"/>
        </w:rPr>
        <w:t xml:space="preserve"> 0.1M NaCl溶液</w:t>
      </w:r>
      <w:r>
        <w:rPr>
          <w:rFonts w:ascii="PingFang SC Regular" w:hAnsi="PingFang SC Regular" w:eastAsia="PingFang SC Regular" w:cs="Arial"/>
          <w:b/>
          <w:bCs/>
          <w:color w:val="FF0000"/>
          <w:sz w:val="18"/>
          <w:szCs w:val="18"/>
        </w:rPr>
        <w:t>中）。</w:t>
      </w:r>
    </w:p>
    <w:p>
      <w:pPr>
        <w:autoSpaceDE w:val="0"/>
        <w:autoSpaceDN w:val="0"/>
        <w:adjustRightInd w:val="0"/>
        <w:ind w:left="422" w:leftChars="-1" w:hanging="424" w:hangingChars="236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（3）</w:t>
      </w:r>
      <w:r>
        <w:rPr>
          <w:rFonts w:ascii="PingFang SC Regular" w:hAnsi="PingFang SC Regular" w:eastAsia="PingFang SC Regular" w:cs="Arial"/>
          <w:sz w:val="18"/>
          <w:szCs w:val="18"/>
        </w:rPr>
        <w:t>将凝胶小心地放入合适的容器中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（</w:t>
      </w:r>
      <w:r>
        <w:rPr>
          <w:rFonts w:ascii="PingFang SC Regular" w:hAnsi="PingFang SC Regular" w:eastAsia="PingFang SC Regular" w:cs="Arial"/>
          <w:sz w:val="18"/>
          <w:szCs w:val="18"/>
        </w:rPr>
        <w:t>如聚丙烯容器中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）</w:t>
      </w:r>
      <w:r>
        <w:rPr>
          <w:rFonts w:ascii="PingFang SC Regular" w:hAnsi="PingFang SC Regular" w:eastAsia="PingFang SC Regular" w:cs="Arial"/>
          <w:sz w:val="18"/>
          <w:szCs w:val="18"/>
        </w:rPr>
        <w:t>缓慢加入足量的1× 染色液浸没凝胶。室温振荡染色30min左右，最佳染色时间根据凝胶厚度以及琼脂糖浓度不同而略有不同。对于含1％的凝胶，染色时间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约</w:t>
      </w:r>
      <w:r>
        <w:rPr>
          <w:rFonts w:ascii="PingFang SC Regular" w:hAnsi="PingFang SC Regular" w:eastAsia="PingFang SC Regular" w:cs="Arial"/>
          <w:sz w:val="18"/>
          <w:szCs w:val="18"/>
        </w:rPr>
        <w:t>30min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。 </w:t>
      </w:r>
    </w:p>
    <w:p>
      <w:pPr>
        <w:autoSpaceDE w:val="0"/>
        <w:autoSpaceDN w:val="0"/>
        <w:adjustRightInd w:val="0"/>
        <w:ind w:left="422" w:leftChars="-1" w:hanging="424" w:hangingChars="236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（4）</w:t>
      </w:r>
      <w:r>
        <w:rPr>
          <w:rFonts w:ascii="PingFang SC Regular" w:hAnsi="PingFang SC Regular" w:eastAsia="PingFang SC Regular" w:cs="Arial"/>
          <w:sz w:val="18"/>
          <w:szCs w:val="18"/>
        </w:rPr>
        <w:t>用 302nm 激发的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紫外</w:t>
      </w:r>
      <w:r>
        <w:rPr>
          <w:rFonts w:ascii="PingFang SC Regular" w:hAnsi="PingFang SC Regular" w:eastAsia="PingFang SC Regular" w:cs="Arial"/>
          <w:sz w:val="18"/>
          <w:szCs w:val="18"/>
        </w:rPr>
        <w:t>凝胶成像系统观察结果。</w:t>
      </w:r>
      <w:bookmarkStart w:id="0" w:name="_GoBack"/>
      <w:bookmarkEnd w:id="0"/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b/>
          <w:sz w:val="16"/>
          <w:szCs w:val="16"/>
        </w:rPr>
      </w:pP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*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注意事项：用泡染法染色时，染料用量较多。3× SafeRed®染色液</w:t>
      </w: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室温避光保存，</w:t>
      </w:r>
      <w:r>
        <w:rPr>
          <w:rFonts w:ascii="PingFang SC Regular" w:hAnsi="PingFang SC Regular" w:eastAsia="PingFang SC Regular" w:cs="Arial"/>
          <w:b/>
          <w:sz w:val="16"/>
          <w:szCs w:val="16"/>
        </w:rPr>
        <w:t>可重复使用3次左右。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b/>
          <w:sz w:val="16"/>
          <w:szCs w:val="16"/>
        </w:rPr>
      </w:pP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三．核酸电泳的PAGE步骤：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1）将TBE制备的凝胶放入电泳槽中，用夹子夹住边缘。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2）用配置凝胶溶液同一批次的5×TBE灌满缓冲液槽。用注射器排除凝胶底部的气泡。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3）用注射器吸取1×TBE冲洗加样孔。将DNA样品和适量的6×凝胶</w:t>
      </w:r>
      <w:r>
        <w:rPr>
          <w:rFonts w:hint="eastAsia" w:ascii="宋体" w:hAnsi="宋体" w:cs="宋体"/>
          <w:sz w:val="18"/>
          <w:szCs w:val="18"/>
        </w:rPr>
        <w:t>上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样缓冲液混合，用微量移液管加入加样孔。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4）将电极与电源相连（正极接下槽），打开电源一般90V；1～8V/cm。进行电泳9h。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5）电泳至标准参照染料迁移至所需位置（一般是</w:t>
      </w:r>
      <w:r>
        <w:rPr>
          <w:rFonts w:ascii="PingFang SC Regular" w:hAnsi="PingFang SC Regular" w:eastAsia="PingFang SC Regular" w:cs="Arial"/>
          <w:sz w:val="18"/>
          <w:szCs w:val="18"/>
        </w:rPr>
        <w:t>电泳到二甲苯完全迁出，溴酚蓝距底边2～3cm停止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）。关闭电源，拔掉插头，弃去电泳槽中的电泳液。</w:t>
      </w:r>
    </w:p>
    <w:p>
      <w:pPr>
        <w:autoSpaceDE w:val="0"/>
        <w:autoSpaceDN w:val="0"/>
        <w:adjustRightInd w:val="0"/>
        <w:rPr>
          <w:rFonts w:ascii="PingFang SC Regular" w:hAnsi="PingFang SC Regular" w:eastAsia="PingFang SC Regular" w:cs="Arial"/>
          <w:sz w:val="18"/>
          <w:szCs w:val="18"/>
        </w:rPr>
      </w:pPr>
      <w:r>
        <w:rPr>
          <w:rFonts w:hint="eastAsia" w:ascii="PingFang SC Regular" w:hAnsi="PingFang SC Regular" w:eastAsia="PingFang SC Regular" w:cs="Arial"/>
          <w:sz w:val="18"/>
          <w:szCs w:val="18"/>
        </w:rPr>
        <w:t>6）将凝胶取下来放入，</w:t>
      </w:r>
      <w:r>
        <w:rPr>
          <w:rFonts w:ascii="PingFang SC Regular" w:hAnsi="PingFang SC Regular" w:eastAsia="PingFang SC Regular" w:cs="Arial"/>
          <w:sz w:val="18"/>
          <w:szCs w:val="18"/>
        </w:rPr>
        <w:t>染色皿中，加1X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 xml:space="preserve"> </w:t>
      </w:r>
      <w:r>
        <w:rPr>
          <w:rFonts w:ascii="PingFang SC Regular" w:hAnsi="PingFang SC Regular" w:eastAsia="PingFang SC Regular" w:cs="Arial"/>
          <w:sz w:val="18"/>
          <w:szCs w:val="18"/>
        </w:rPr>
        <w:t>SafeRed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的</w:t>
      </w:r>
      <w:r>
        <w:rPr>
          <w:rFonts w:ascii="PingFang SC Regular" w:hAnsi="PingFang SC Regular" w:eastAsia="PingFang SC Regular" w:cs="Arial"/>
          <w:sz w:val="18"/>
          <w:szCs w:val="18"/>
        </w:rPr>
        <w:t>1X缓冲液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中的</w:t>
      </w:r>
      <w:r>
        <w:rPr>
          <w:rFonts w:ascii="PingFang SC Regular" w:hAnsi="PingFang SC Regular" w:eastAsia="PingFang SC Regular" w:cs="Arial"/>
          <w:sz w:val="18"/>
          <w:szCs w:val="18"/>
        </w:rPr>
        <w:t>振荡染色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30</w:t>
      </w:r>
      <w:r>
        <w:rPr>
          <w:rFonts w:ascii="PingFang SC Regular" w:hAnsi="PingFang SC Regular" w:eastAsia="PingFang SC Regular" w:cs="Arial"/>
          <w:sz w:val="18"/>
          <w:szCs w:val="18"/>
        </w:rPr>
        <w:t>-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6</w:t>
      </w:r>
      <w:r>
        <w:rPr>
          <w:rFonts w:ascii="PingFang SC Regular" w:hAnsi="PingFang SC Regular" w:eastAsia="PingFang SC Regular" w:cs="Arial"/>
          <w:sz w:val="18"/>
          <w:szCs w:val="18"/>
        </w:rPr>
        <w:t>0分，放置在紫外检测即可。</w:t>
      </w:r>
    </w:p>
    <w:p>
      <w:pPr>
        <w:autoSpaceDE w:val="0"/>
        <w:autoSpaceDN w:val="0"/>
        <w:adjustRightInd w:val="0"/>
        <w:rPr>
          <w:rFonts w:hint="eastAsia" w:ascii="PingFang SC Regular" w:hAnsi="PingFang SC Regular" w:eastAsia="PingFang SC Regular" w:cs="Arial"/>
          <w:b/>
          <w:sz w:val="16"/>
          <w:szCs w:val="16"/>
        </w:rPr>
      </w:pPr>
      <w:r>
        <w:rPr>
          <w:rFonts w:hint="eastAsia" w:ascii="PingFang SC Regular" w:hAnsi="PingFang SC Regular" w:eastAsia="PingFang SC Regular" w:cs="Arial"/>
          <w:b/>
          <w:sz w:val="16"/>
          <w:szCs w:val="16"/>
        </w:rPr>
        <w:t>*注意事项：PAGE不能用预染或点染的方法；只能用泡染的方法显色，由于聚丙烯酰胺比较致密，染料不容易深入，显色效果没有琼酯糖凝胶好。</w:t>
      </w:r>
    </w:p>
    <w:p>
      <w:r>
        <w:rPr>
          <w:rFonts w:ascii="PingFang SC Regular" w:hAnsi="PingFang SC Regular" w:eastAsia="PingFang SC Regular" w:cs="Arial"/>
          <w:b/>
          <w:bCs/>
          <w:color w:val="008000"/>
        </w:rPr>
        <w:t>特别提醒：</w:t>
      </w:r>
      <w:r>
        <w:rPr>
          <w:rFonts w:ascii="PingFang SC Regular" w:hAnsi="PingFang SC Regular" w:eastAsia="PingFang SC Regular" w:cs="Arial"/>
          <w:sz w:val="18"/>
          <w:szCs w:val="18"/>
        </w:rPr>
        <w:t>如果用的是紫外成像仪，请选择SafeRed；</w:t>
      </w:r>
      <w:r>
        <w:rPr>
          <w:rFonts w:hint="eastAsia" w:ascii="PingFang SC Regular" w:hAnsi="PingFang SC Regular" w:eastAsia="PingFang SC Regular" w:cs="Arial"/>
          <w:sz w:val="18"/>
          <w:szCs w:val="18"/>
        </w:rPr>
        <w:t>如果</w:t>
      </w:r>
      <w:r>
        <w:rPr>
          <w:rFonts w:ascii="PingFang SC Regular" w:hAnsi="PingFang SC Regular" w:eastAsia="PingFang SC Regular" w:cs="Arial"/>
          <w:sz w:val="18"/>
          <w:szCs w:val="18"/>
        </w:rPr>
        <w:t>使用激光成像仪或在可见光下观测，请选择SafeGreen</w:t>
      </w:r>
    </w:p>
    <w:sectPr>
      <w:pgSz w:w="12240" w:h="15839"/>
      <w:pgMar w:top="935" w:right="692" w:bottom="1281" w:left="9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ingFang SC Regular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ingFang SC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B408B"/>
    <w:multiLevelType w:val="multilevel"/>
    <w:tmpl w:val="0BBB408B"/>
    <w:lvl w:ilvl="0" w:tentative="0">
      <w:start w:val="1"/>
      <w:numFmt w:val="decimal"/>
      <w:lvlText w:val="（%1）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927501"/>
    <w:multiLevelType w:val="multilevel"/>
    <w:tmpl w:val="38927501"/>
    <w:lvl w:ilvl="0" w:tentative="0">
      <w:start w:val="1"/>
      <w:numFmt w:val="decimal"/>
      <w:lvlText w:val="（%1）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AE249C8"/>
    <w:multiLevelType w:val="multilevel"/>
    <w:tmpl w:val="5AE249C8"/>
    <w:lvl w:ilvl="0" w:tentative="0">
      <w:start w:val="1"/>
      <w:numFmt w:val="decimal"/>
      <w:lvlText w:val="%1)"/>
      <w:lvlJc w:val="left"/>
      <w:pPr>
        <w:ind w:left="480" w:hanging="480"/>
      </w:pPr>
    </w:lvl>
    <w:lvl w:ilvl="1" w:tentative="0">
      <w:start w:val="1"/>
      <w:numFmt w:val="decimal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CF825B7"/>
    <w:multiLevelType w:val="multilevel"/>
    <w:tmpl w:val="6CF825B7"/>
    <w:lvl w:ilvl="0" w:tentative="0">
      <w:start w:val="1"/>
      <w:numFmt w:val="decimal"/>
      <w:lvlText w:val="%1."/>
      <w:lvlJc w:val="left"/>
      <w:pPr>
        <w:ind w:left="480" w:hanging="480"/>
      </w:p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Mzk4ZDY4OTk2MjMzMDdiNDdlMjliOGVkMTlkNzgifQ=="/>
  </w:docVars>
  <w:rsids>
    <w:rsidRoot w:val="48847FD2"/>
    <w:rsid w:val="0F904641"/>
    <w:rsid w:val="11C4461B"/>
    <w:rsid w:val="48847FD2"/>
    <w:rsid w:val="5488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PMingLiU"/>
      <w:kern w:val="0"/>
      <w:lang w:eastAsia="en-US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2522</Words>
  <Characters>3120</Characters>
  <Lines>0</Lines>
  <Paragraphs>0</Paragraphs>
  <TotalTime>28</TotalTime>
  <ScaleCrop>false</ScaleCrop>
  <LinksUpToDate>false</LinksUpToDate>
  <CharactersWithSpaces>3224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2022-09-13T10:03:00Z</dcterms:created>
  <dc:creator>赵辉</dc:creator>
  <cp:lastModifiedBy>赵辉</cp:lastModifiedBy>
  <cp:lastPrinted>2024-05-21T01:43:04Z</cp:lastPrinted>
  <dcterms:modified xsi:type="dcterms:W3CDTF">2024-05-21T01:43:28Z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583002BAC502413FBF700E81D5194299</vt:lpwstr>
  </property>
</Properties>
</file>