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FA52F">
      <w:pPr>
        <w:tabs>
          <w:tab w:val="left" w:pos="3240"/>
        </w:tabs>
        <w:autoSpaceDE w:val="0"/>
        <w:autoSpaceDN w:val="0"/>
        <w:adjustRightInd w:val="0"/>
        <w:spacing w:beforeLines="100" w:afterLines="50" w:line="360" w:lineRule="exact"/>
        <w:rPr>
          <w:rFonts w:ascii="Times New Roman" w:hAnsi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宋体"/>
          <w:b/>
          <w:bCs/>
          <w:color w:val="000000"/>
          <w:kern w:val="0"/>
          <w:sz w:val="32"/>
          <w:szCs w:val="32"/>
        </w:rPr>
        <w:t>瑞氏染液说明书</w:t>
      </w:r>
    </w:p>
    <w:p w14:paraId="69A415F0">
      <w:pPr>
        <w:widowControl/>
        <w:adjustRightInd w:val="0"/>
        <w:snapToGrid w:val="0"/>
        <w:spacing w:line="360" w:lineRule="exact"/>
        <w:rPr>
          <w:rFonts w:hint="eastAsia" w:ascii="Times New Roman" w:hAnsi="宋体"/>
          <w:b/>
          <w:color w:val="000000"/>
          <w:kern w:val="0"/>
          <w:sz w:val="24"/>
          <w:lang w:val="en-US" w:eastAsia="zh-CN"/>
        </w:rPr>
      </w:pPr>
      <w:r>
        <w:rPr>
          <w:rFonts w:ascii="Times New Roman" w:hAnsi="宋体"/>
          <w:b/>
          <w:color w:val="000000"/>
          <w:kern w:val="0"/>
          <w:sz w:val="24"/>
        </w:rPr>
        <w:t>货号：</w:t>
      </w:r>
      <w:r>
        <w:rPr>
          <w:rFonts w:hint="eastAsia" w:ascii="Times New Roman" w:hAnsi="宋体"/>
          <w:b/>
          <w:color w:val="000000"/>
          <w:kern w:val="0"/>
          <w:sz w:val="24"/>
          <w:lang w:val="en-US" w:eastAsia="zh-CN"/>
        </w:rPr>
        <w:t>FB10851</w:t>
      </w:r>
    </w:p>
    <w:p w14:paraId="049FA10E">
      <w:pPr>
        <w:tabs>
          <w:tab w:val="left" w:pos="2554"/>
        </w:tabs>
        <w:autoSpaceDE w:val="0"/>
        <w:autoSpaceDN w:val="0"/>
        <w:adjustRightInd w:val="0"/>
        <w:spacing w:line="360" w:lineRule="exact"/>
        <w:rPr>
          <w:rFonts w:ascii="Times New Roman" w:hAnsi="Times New Roman"/>
          <w:color w:val="000000"/>
          <w:kern w:val="0"/>
          <w:sz w:val="24"/>
        </w:rPr>
      </w:pPr>
      <w:r>
        <w:rPr>
          <w:rFonts w:ascii="Times New Roman" w:hAnsi="宋体"/>
          <w:b/>
          <w:color w:val="000000"/>
          <w:kern w:val="0"/>
          <w:sz w:val="24"/>
        </w:rPr>
        <w:t>规格：</w:t>
      </w:r>
      <w:r>
        <w:rPr>
          <w:rFonts w:ascii="Times New Roman" w:hAnsi="Times New Roman"/>
          <w:color w:val="000000"/>
          <w:kern w:val="0"/>
          <w:sz w:val="24"/>
        </w:rPr>
        <w:t>50m</w:t>
      </w:r>
      <w:r>
        <w:rPr>
          <w:rFonts w:hint="eastAsia" w:ascii="Times New Roman" w:hAnsi="Times New Roman"/>
          <w:color w:val="000000"/>
          <w:kern w:val="0"/>
          <w:sz w:val="24"/>
        </w:rPr>
        <w:t>l</w:t>
      </w:r>
      <w:r>
        <w:rPr>
          <w:rFonts w:ascii="Times New Roman" w:hAnsi="Times New Roman"/>
          <w:color w:val="000000"/>
          <w:kern w:val="0"/>
          <w:sz w:val="24"/>
        </w:rPr>
        <w:t>/100m</w:t>
      </w:r>
      <w:r>
        <w:rPr>
          <w:rFonts w:hint="eastAsia" w:ascii="Times New Roman" w:hAnsi="Times New Roman"/>
          <w:color w:val="000000"/>
          <w:kern w:val="0"/>
          <w:sz w:val="24"/>
        </w:rPr>
        <w:t>l/500ml</w:t>
      </w:r>
    </w:p>
    <w:p w14:paraId="5E813604">
      <w:pPr>
        <w:autoSpaceDE w:val="0"/>
        <w:autoSpaceDN w:val="0"/>
        <w:adjustRightInd w:val="0"/>
        <w:spacing w:line="360" w:lineRule="exact"/>
        <w:rPr>
          <w:rFonts w:ascii="Times New Roman" w:hAnsi="宋体"/>
          <w:color w:val="000000"/>
          <w:kern w:val="0"/>
          <w:sz w:val="24"/>
        </w:rPr>
      </w:pPr>
      <w:r>
        <w:rPr>
          <w:rFonts w:ascii="Times New Roman" w:hAnsi="宋体"/>
          <w:b/>
          <w:color w:val="000000"/>
          <w:kern w:val="0"/>
          <w:sz w:val="24"/>
        </w:rPr>
        <w:t>保存：</w:t>
      </w:r>
      <w:r>
        <w:rPr>
          <w:rFonts w:ascii="Times New Roman" w:hAnsi="宋体"/>
          <w:color w:val="000000"/>
          <w:kern w:val="0"/>
          <w:sz w:val="24"/>
        </w:rPr>
        <w:t>室温避光保存，有效期至少</w:t>
      </w:r>
      <w:r>
        <w:rPr>
          <w:rFonts w:ascii="Times New Roman" w:hAnsi="Times New Roman"/>
          <w:color w:val="000000"/>
          <w:kern w:val="0"/>
          <w:sz w:val="24"/>
        </w:rPr>
        <w:t>2</w:t>
      </w:r>
      <w:r>
        <w:rPr>
          <w:rFonts w:ascii="Times New Roman" w:hAnsi="宋体"/>
          <w:color w:val="000000"/>
          <w:kern w:val="0"/>
          <w:sz w:val="24"/>
        </w:rPr>
        <w:t>年。</w:t>
      </w:r>
    </w:p>
    <w:p w14:paraId="1206958E">
      <w:pPr>
        <w:widowControl/>
        <w:adjustRightInd w:val="0"/>
        <w:snapToGrid w:val="0"/>
        <w:spacing w:beforeLines="50" w:line="360" w:lineRule="exact"/>
        <w:jc w:val="left"/>
        <w:rPr>
          <w:rFonts w:ascii="Times New Roman" w:hAnsi="宋体"/>
          <w:b/>
          <w:color w:val="000000"/>
          <w:kern w:val="0"/>
          <w:sz w:val="24"/>
        </w:rPr>
      </w:pPr>
      <w:r>
        <w:rPr>
          <w:rFonts w:hint="eastAsia" w:ascii="Times New Roman" w:hAnsi="宋体"/>
          <w:b/>
          <w:color w:val="000000"/>
          <w:kern w:val="0"/>
          <w:sz w:val="24"/>
        </w:rPr>
        <w:t>产品内容：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1718"/>
        <w:gridCol w:w="1985"/>
        <w:gridCol w:w="1985"/>
      </w:tblGrid>
      <w:tr w14:paraId="5493A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4" w:type="dxa"/>
          </w:tcPr>
          <w:p w14:paraId="05E829D6">
            <w:pPr>
              <w:widowControl/>
              <w:adjustRightInd w:val="0"/>
              <w:snapToGrid w:val="0"/>
              <w:spacing w:line="360" w:lineRule="exact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宋体"/>
                <w:color w:val="000000"/>
                <w:kern w:val="0"/>
                <w:sz w:val="24"/>
                <w:szCs w:val="20"/>
              </w:rPr>
              <w:t>名称</w:t>
            </w:r>
          </w:p>
        </w:tc>
        <w:tc>
          <w:tcPr>
            <w:tcW w:w="1718" w:type="dxa"/>
            <w:vAlign w:val="center"/>
          </w:tcPr>
          <w:p w14:paraId="1308324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50mL</w:t>
            </w:r>
          </w:p>
        </w:tc>
        <w:tc>
          <w:tcPr>
            <w:tcW w:w="1985" w:type="dxa"/>
            <w:vAlign w:val="center"/>
          </w:tcPr>
          <w:p w14:paraId="4783079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100mL</w:t>
            </w:r>
          </w:p>
        </w:tc>
        <w:tc>
          <w:tcPr>
            <w:tcW w:w="1985" w:type="dxa"/>
          </w:tcPr>
          <w:p w14:paraId="753202D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00mL</w:t>
            </w:r>
          </w:p>
        </w:tc>
      </w:tr>
      <w:tr w14:paraId="3DEC8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4" w:type="dxa"/>
          </w:tcPr>
          <w:p w14:paraId="613C326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宋体"/>
                <w:color w:val="000000"/>
                <w:kern w:val="0"/>
                <w:sz w:val="24"/>
                <w:szCs w:val="20"/>
              </w:rPr>
              <w:t>试剂A：瑞氏染色液</w:t>
            </w:r>
          </w:p>
        </w:tc>
        <w:tc>
          <w:tcPr>
            <w:tcW w:w="1718" w:type="dxa"/>
            <w:vAlign w:val="center"/>
          </w:tcPr>
          <w:p w14:paraId="4AEE4C9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50mL</w:t>
            </w:r>
          </w:p>
        </w:tc>
        <w:tc>
          <w:tcPr>
            <w:tcW w:w="1985" w:type="dxa"/>
            <w:vAlign w:val="center"/>
          </w:tcPr>
          <w:p w14:paraId="07ACE45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100mL</w:t>
            </w:r>
          </w:p>
        </w:tc>
        <w:tc>
          <w:tcPr>
            <w:tcW w:w="1985" w:type="dxa"/>
          </w:tcPr>
          <w:p w14:paraId="2B806CF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00mL</w:t>
            </w:r>
          </w:p>
        </w:tc>
      </w:tr>
      <w:tr w14:paraId="28DF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4" w:type="dxa"/>
          </w:tcPr>
          <w:p w14:paraId="488705DC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宋体"/>
                <w:color w:val="000000"/>
                <w:kern w:val="0"/>
                <w:sz w:val="24"/>
                <w:szCs w:val="20"/>
              </w:rPr>
              <w:t>试剂B：</w:t>
            </w:r>
            <w:r>
              <w:rPr>
                <w:rFonts w:ascii="Times New Roman" w:hAnsi="宋体"/>
                <w:color w:val="000000"/>
                <w:spacing w:val="8"/>
                <w:kern w:val="0"/>
                <w:sz w:val="24"/>
                <w:szCs w:val="20"/>
              </w:rPr>
              <w:t>磷酸盐缓冲液</w:t>
            </w:r>
            <w:r>
              <w:rPr>
                <w:rFonts w:hint="eastAsia" w:ascii="Times New Roman" w:hAnsi="宋体"/>
                <w:color w:val="000000"/>
                <w:spacing w:val="8"/>
                <w:kern w:val="0"/>
                <w:sz w:val="24"/>
                <w:szCs w:val="20"/>
              </w:rPr>
              <w:t>（</w:t>
            </w:r>
            <w:r>
              <w:rPr>
                <w:rFonts w:ascii="Times New Roman" w:hAnsi="Times New Roman"/>
                <w:color w:val="000000"/>
                <w:spacing w:val="8"/>
                <w:kern w:val="0"/>
                <w:sz w:val="24"/>
                <w:szCs w:val="20"/>
              </w:rPr>
              <w:t>PH6.4</w:t>
            </w:r>
            <w:r>
              <w:rPr>
                <w:rFonts w:hint="eastAsia" w:ascii="Times New Roman" w:hAnsi="宋体"/>
                <w:color w:val="000000"/>
                <w:spacing w:val="8"/>
                <w:kern w:val="0"/>
                <w:sz w:val="24"/>
                <w:szCs w:val="20"/>
              </w:rPr>
              <w:t>）</w:t>
            </w:r>
          </w:p>
        </w:tc>
        <w:tc>
          <w:tcPr>
            <w:tcW w:w="1718" w:type="dxa"/>
            <w:vAlign w:val="center"/>
          </w:tcPr>
          <w:p w14:paraId="3782C1F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50mL</w:t>
            </w:r>
          </w:p>
        </w:tc>
        <w:tc>
          <w:tcPr>
            <w:tcW w:w="1985" w:type="dxa"/>
            <w:vAlign w:val="center"/>
          </w:tcPr>
          <w:p w14:paraId="48935256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宋体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100mL</w:t>
            </w:r>
          </w:p>
        </w:tc>
        <w:tc>
          <w:tcPr>
            <w:tcW w:w="1985" w:type="dxa"/>
          </w:tcPr>
          <w:p w14:paraId="1B8B5883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4"/>
                <w:szCs w:val="20"/>
              </w:rPr>
              <w:t>00mL</w:t>
            </w:r>
          </w:p>
        </w:tc>
      </w:tr>
    </w:tbl>
    <w:p w14:paraId="5206172C">
      <w:pPr>
        <w:widowControl/>
        <w:adjustRightInd w:val="0"/>
        <w:snapToGrid w:val="0"/>
        <w:spacing w:beforeLines="50" w:line="360" w:lineRule="exact"/>
        <w:jc w:val="left"/>
        <w:rPr>
          <w:rFonts w:ascii="Times New Roman" w:hAnsi="Times New Roman"/>
          <w:b/>
          <w:color w:val="000000"/>
          <w:kern w:val="0"/>
          <w:sz w:val="24"/>
        </w:rPr>
      </w:pPr>
      <w:r>
        <w:rPr>
          <w:rFonts w:ascii="Times New Roman" w:hAnsi="宋体"/>
          <w:b/>
          <w:color w:val="000000"/>
          <w:kern w:val="0"/>
          <w:sz w:val="24"/>
        </w:rPr>
        <w:t>产品说明：</w:t>
      </w:r>
    </w:p>
    <w:p w14:paraId="46A4D4CD">
      <w:pPr>
        <w:spacing w:line="360" w:lineRule="exact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pacing w:val="8"/>
          <w:kern w:val="0"/>
          <w:sz w:val="24"/>
        </w:rPr>
        <w:tab/>
      </w:r>
      <w:r>
        <w:rPr>
          <w:rFonts w:ascii="Times New Roman" w:hAnsi="宋体"/>
          <w:color w:val="000000"/>
          <w:spacing w:val="8"/>
          <w:kern w:val="0"/>
          <w:sz w:val="24"/>
        </w:rPr>
        <w:t>瑞氏染料是由碱性染料</w:t>
      </w:r>
      <w:bookmarkStart w:id="0" w:name="OLE_LINK5"/>
      <w:r>
        <w:rPr>
          <w:rFonts w:ascii="Times New Roman" w:hAnsi="宋体"/>
          <w:color w:val="000000"/>
          <w:spacing w:val="8"/>
          <w:kern w:val="0"/>
          <w:sz w:val="24"/>
        </w:rPr>
        <w:t>美蓝</w:t>
      </w:r>
      <w:bookmarkEnd w:id="0"/>
      <w:r>
        <w:rPr>
          <w:rFonts w:ascii="Times New Roman" w:hAnsi="宋体"/>
          <w:color w:val="000000"/>
          <w:spacing w:val="8"/>
          <w:kern w:val="0"/>
          <w:sz w:val="24"/>
        </w:rPr>
        <w:t>（</w:t>
      </w:r>
      <w:r>
        <w:rPr>
          <w:rFonts w:ascii="Times New Roman" w:hAnsi="Times New Roman"/>
          <w:color w:val="000000"/>
          <w:spacing w:val="8"/>
          <w:kern w:val="0"/>
          <w:sz w:val="24"/>
        </w:rPr>
        <w:t>Methylene blue</w:t>
      </w:r>
      <w:r>
        <w:rPr>
          <w:rFonts w:ascii="Times New Roman" w:hAnsi="宋体"/>
          <w:color w:val="000000"/>
          <w:spacing w:val="8"/>
          <w:kern w:val="0"/>
          <w:sz w:val="24"/>
        </w:rPr>
        <w:t>）和酸性染料伊红（</w:t>
      </w:r>
      <w:r>
        <w:rPr>
          <w:rFonts w:ascii="Times New Roman" w:hAnsi="Times New Roman"/>
          <w:color w:val="000000"/>
          <w:spacing w:val="8"/>
          <w:kern w:val="0"/>
          <w:sz w:val="24"/>
        </w:rPr>
        <w:t>Eosin Y</w:t>
      </w:r>
      <w:r>
        <w:rPr>
          <w:rFonts w:ascii="Times New Roman" w:hAnsi="宋体"/>
          <w:color w:val="000000"/>
          <w:spacing w:val="8"/>
          <w:kern w:val="0"/>
          <w:sz w:val="24"/>
        </w:rPr>
        <w:t>）组成的复合染料，</w:t>
      </w:r>
      <w:r>
        <w:rPr>
          <w:rFonts w:ascii="Times New Roman" w:hAnsi="宋体"/>
          <w:color w:val="000000"/>
          <w:sz w:val="24"/>
        </w:rPr>
        <w:t>溶于甲醇。</w:t>
      </w:r>
      <w:r>
        <w:rPr>
          <w:rFonts w:ascii="Times New Roman" w:hAnsi="宋体"/>
          <w:color w:val="000000"/>
          <w:kern w:val="0"/>
          <w:sz w:val="24"/>
        </w:rPr>
        <w:t>伊红通常为钠盐，有色部分为阴离子。</w:t>
      </w:r>
      <w:r>
        <w:rPr>
          <w:rFonts w:ascii="Times New Roman" w:hAnsi="宋体"/>
          <w:color w:val="000000"/>
          <w:spacing w:val="8"/>
          <w:kern w:val="0"/>
          <w:sz w:val="24"/>
        </w:rPr>
        <w:t>美蓝</w:t>
      </w:r>
      <w:r>
        <w:rPr>
          <w:rFonts w:ascii="Times New Roman" w:hAnsi="宋体"/>
          <w:color w:val="000000"/>
          <w:kern w:val="0"/>
          <w:sz w:val="24"/>
        </w:rPr>
        <w:t>通常为氯盐，有色部分为阳离子。</w:t>
      </w:r>
      <w:r>
        <w:rPr>
          <w:rFonts w:ascii="Times New Roman" w:hAnsi="宋体"/>
          <w:bCs/>
          <w:color w:val="000000"/>
          <w:kern w:val="0"/>
          <w:sz w:val="24"/>
        </w:rPr>
        <w:t>甲醇的作用：一是溶解美蓝和伊红，使其</w:t>
      </w:r>
      <w:r>
        <w:rPr>
          <w:rFonts w:ascii="Times New Roman" w:hAnsi="宋体"/>
          <w:color w:val="000000"/>
          <w:sz w:val="24"/>
        </w:rPr>
        <w:t>解离为有色美蓝正离子的和伊红负离子。</w:t>
      </w:r>
      <w:r>
        <w:rPr>
          <w:rFonts w:ascii="Times New Roman" w:hAnsi="宋体"/>
          <w:color w:val="000000"/>
          <w:spacing w:val="8"/>
          <w:kern w:val="0"/>
          <w:sz w:val="24"/>
        </w:rPr>
        <w:t>后两者可以选择性地吸附于血细胞内的不同成分而使其着色；</w:t>
      </w:r>
      <w:r>
        <w:rPr>
          <w:rFonts w:ascii="Times New Roman" w:hAnsi="宋体"/>
          <w:bCs/>
          <w:color w:val="000000"/>
          <w:kern w:val="0"/>
          <w:sz w:val="24"/>
        </w:rPr>
        <w:t>二是固定细胞形态</w:t>
      </w:r>
      <w:r>
        <w:rPr>
          <w:rFonts w:ascii="Times New Roman" w:hAnsi="宋体"/>
          <w:color w:val="000000"/>
          <w:kern w:val="0"/>
          <w:sz w:val="24"/>
        </w:rPr>
        <w:t>，加速染色反应，</w:t>
      </w:r>
      <w:r>
        <w:rPr>
          <w:rFonts w:ascii="Times New Roman" w:hAnsi="宋体"/>
          <w:color w:val="000000"/>
          <w:spacing w:val="8"/>
          <w:kern w:val="0"/>
          <w:sz w:val="24"/>
        </w:rPr>
        <w:t>增强染色效果。</w:t>
      </w:r>
    </w:p>
    <w:p w14:paraId="7A6E2019">
      <w:pPr>
        <w:widowControl/>
        <w:adjustRightInd w:val="0"/>
        <w:snapToGrid w:val="0"/>
        <w:spacing w:beforeLines="50" w:line="360" w:lineRule="exact"/>
        <w:jc w:val="left"/>
        <w:rPr>
          <w:rFonts w:ascii="Times New Roman" w:hAnsi="Times New Roman"/>
          <w:b/>
          <w:color w:val="000000"/>
          <w:kern w:val="0"/>
          <w:sz w:val="24"/>
        </w:rPr>
      </w:pPr>
      <w:r>
        <w:rPr>
          <w:rFonts w:ascii="Times New Roman" w:hAnsi="宋体"/>
          <w:b/>
          <w:color w:val="000000"/>
          <w:kern w:val="0"/>
          <w:sz w:val="24"/>
        </w:rPr>
        <w:t>使用方法：</w:t>
      </w:r>
    </w:p>
    <w:p w14:paraId="62B03D0A">
      <w:pPr>
        <w:widowControl/>
        <w:spacing w:line="360" w:lineRule="exact"/>
        <w:jc w:val="left"/>
        <w:rPr>
          <w:rFonts w:ascii="Times New Roman" w:hAnsi="Times New Roman"/>
          <w:color w:val="000000"/>
          <w:spacing w:val="8"/>
          <w:kern w:val="0"/>
          <w:sz w:val="24"/>
        </w:rPr>
      </w:pPr>
      <w:r>
        <w:rPr>
          <w:rFonts w:ascii="Times New Roman" w:hAnsi="Times New Roman"/>
          <w:color w:val="000000"/>
          <w:spacing w:val="8"/>
          <w:kern w:val="0"/>
          <w:sz w:val="24"/>
        </w:rPr>
        <w:tab/>
      </w:r>
      <w:r>
        <w:rPr>
          <w:rFonts w:ascii="Times New Roman" w:hAnsi="宋体"/>
          <w:color w:val="000000"/>
          <w:spacing w:val="8"/>
          <w:kern w:val="0"/>
          <w:sz w:val="24"/>
        </w:rPr>
        <w:t>本产品可作为多种组织或细胞的染色使用，不同组织、细胞，不同的用途可以有不同的使用方法。具体方法请根据自己需求参考既有文献，本产品以涂片为例，举例说明，仅供参考。</w:t>
      </w:r>
      <w:r>
        <w:rPr>
          <w:rFonts w:ascii="Times New Roman" w:hAnsi="Times New Roman"/>
          <w:color w:val="000000"/>
          <w:spacing w:val="8"/>
          <w:kern w:val="0"/>
          <w:sz w:val="24"/>
        </w:rPr>
        <w:t xml:space="preserve">                                                             </w:t>
      </w:r>
    </w:p>
    <w:p w14:paraId="7F2CFD54">
      <w:pPr>
        <w:widowControl/>
        <w:spacing w:line="360" w:lineRule="exact"/>
        <w:jc w:val="left"/>
        <w:rPr>
          <w:rFonts w:ascii="Times New Roman" w:hAnsi="Times New Roman"/>
          <w:color w:val="000000"/>
          <w:spacing w:val="8"/>
          <w:kern w:val="0"/>
          <w:sz w:val="24"/>
        </w:rPr>
      </w:pPr>
      <w:r>
        <w:rPr>
          <w:rFonts w:ascii="Times New Roman" w:hAnsi="Times New Roman"/>
          <w:color w:val="000000"/>
          <w:spacing w:val="8"/>
          <w:kern w:val="0"/>
          <w:sz w:val="24"/>
        </w:rPr>
        <w:t>1</w:t>
      </w:r>
      <w:r>
        <w:rPr>
          <w:rFonts w:ascii="Times New Roman" w:hAnsi="宋体"/>
          <w:color w:val="000000"/>
          <w:spacing w:val="8"/>
          <w:kern w:val="0"/>
          <w:sz w:val="24"/>
        </w:rPr>
        <w:t>、取涂片、自然干燥。</w:t>
      </w:r>
    </w:p>
    <w:p w14:paraId="309BE26E">
      <w:pPr>
        <w:widowControl/>
        <w:spacing w:line="360" w:lineRule="exact"/>
        <w:jc w:val="left"/>
        <w:rPr>
          <w:rFonts w:ascii="Times New Roman" w:hAnsi="Times New Roman"/>
          <w:color w:val="000000"/>
          <w:spacing w:val="8"/>
          <w:kern w:val="0"/>
          <w:sz w:val="24"/>
        </w:rPr>
      </w:pPr>
      <w:r>
        <w:rPr>
          <w:rFonts w:ascii="Times New Roman" w:hAnsi="Times New Roman"/>
          <w:color w:val="000000"/>
          <w:spacing w:val="8"/>
          <w:kern w:val="0"/>
          <w:sz w:val="24"/>
        </w:rPr>
        <w:t>2</w:t>
      </w:r>
      <w:r>
        <w:rPr>
          <w:rFonts w:ascii="Times New Roman" w:hAnsi="宋体"/>
          <w:color w:val="000000"/>
          <w:spacing w:val="8"/>
          <w:kern w:val="0"/>
          <w:sz w:val="24"/>
        </w:rPr>
        <w:t>、滴加瑞氏染液染</w:t>
      </w:r>
      <w:r>
        <w:rPr>
          <w:rFonts w:ascii="Times New Roman" w:hAnsi="Times New Roman"/>
          <w:color w:val="000000"/>
          <w:spacing w:val="8"/>
          <w:kern w:val="0"/>
          <w:sz w:val="24"/>
        </w:rPr>
        <w:t>3</w:t>
      </w:r>
      <w:r>
        <w:rPr>
          <w:rFonts w:ascii="Times New Roman" w:hAnsi="宋体"/>
          <w:color w:val="000000"/>
          <w:spacing w:val="8"/>
          <w:kern w:val="0"/>
          <w:sz w:val="24"/>
        </w:rPr>
        <w:t>分钟</w:t>
      </w:r>
      <w:r>
        <w:rPr>
          <w:rFonts w:hint="eastAsia" w:ascii="Times New Roman" w:hAnsi="Times New Roman"/>
          <w:color w:val="000000"/>
          <w:spacing w:val="8"/>
          <w:kern w:val="0"/>
          <w:sz w:val="24"/>
        </w:rPr>
        <w:t>，</w:t>
      </w:r>
      <w:r>
        <w:rPr>
          <w:rFonts w:ascii="Times New Roman" w:hAnsi="宋体"/>
          <w:color w:val="000000"/>
          <w:spacing w:val="8"/>
          <w:kern w:val="0"/>
          <w:sz w:val="24"/>
        </w:rPr>
        <w:t>使标本被其中甲醇所固定。</w:t>
      </w:r>
    </w:p>
    <w:p w14:paraId="38779C2B">
      <w:pPr>
        <w:widowControl/>
        <w:spacing w:line="360" w:lineRule="exact"/>
        <w:jc w:val="left"/>
        <w:rPr>
          <w:rFonts w:ascii="Times New Roman" w:hAnsi="Times New Roman"/>
          <w:color w:val="000000"/>
          <w:spacing w:val="8"/>
          <w:kern w:val="0"/>
          <w:sz w:val="24"/>
        </w:rPr>
      </w:pPr>
      <w:r>
        <w:rPr>
          <w:rFonts w:ascii="Times New Roman" w:hAnsi="Times New Roman"/>
          <w:color w:val="000000"/>
          <w:spacing w:val="8"/>
          <w:kern w:val="0"/>
          <w:sz w:val="24"/>
        </w:rPr>
        <w:t>3</w:t>
      </w:r>
      <w:r>
        <w:rPr>
          <w:rFonts w:ascii="Times New Roman" w:hAnsi="宋体"/>
          <w:color w:val="000000"/>
          <w:spacing w:val="8"/>
          <w:kern w:val="0"/>
          <w:sz w:val="24"/>
        </w:rPr>
        <w:t>、加等量</w:t>
      </w:r>
      <w:r>
        <w:rPr>
          <w:rFonts w:ascii="Times New Roman" w:hAnsi="Times New Roman"/>
          <w:color w:val="000000"/>
          <w:spacing w:val="8"/>
          <w:kern w:val="0"/>
          <w:sz w:val="24"/>
        </w:rPr>
        <w:t>PH6.4</w:t>
      </w:r>
      <w:r>
        <w:rPr>
          <w:rFonts w:ascii="Times New Roman" w:hAnsi="宋体"/>
          <w:color w:val="000000"/>
          <w:spacing w:val="8"/>
          <w:kern w:val="0"/>
          <w:sz w:val="24"/>
        </w:rPr>
        <w:t>的磷酸盐缓冲液</w:t>
      </w:r>
      <w:r>
        <w:rPr>
          <w:rFonts w:ascii="Times New Roman" w:hAnsi="Times New Roman"/>
          <w:color w:val="000000"/>
          <w:spacing w:val="8"/>
          <w:kern w:val="0"/>
          <w:sz w:val="24"/>
        </w:rPr>
        <w:t>(</w:t>
      </w:r>
      <w:r>
        <w:rPr>
          <w:rFonts w:ascii="Times New Roman" w:hAnsi="宋体"/>
          <w:color w:val="000000"/>
          <w:spacing w:val="8"/>
          <w:kern w:val="0"/>
          <w:sz w:val="24"/>
        </w:rPr>
        <w:t>或等量超纯水</w:t>
      </w:r>
      <w:r>
        <w:rPr>
          <w:rFonts w:ascii="Times New Roman" w:hAnsi="Times New Roman"/>
          <w:color w:val="000000"/>
          <w:spacing w:val="8"/>
          <w:kern w:val="0"/>
          <w:sz w:val="24"/>
        </w:rPr>
        <w:t>)</w:t>
      </w:r>
      <w:r>
        <w:rPr>
          <w:rFonts w:ascii="Times New Roman" w:hAnsi="宋体"/>
          <w:color w:val="000000"/>
          <w:spacing w:val="8"/>
          <w:kern w:val="0"/>
          <w:sz w:val="24"/>
        </w:rPr>
        <w:t>轻轻晃动玻片</w:t>
      </w:r>
      <w:r>
        <w:rPr>
          <w:rFonts w:hint="eastAsia" w:ascii="Times New Roman" w:hAnsi="Times New Roman"/>
          <w:color w:val="000000"/>
          <w:spacing w:val="8"/>
          <w:kern w:val="0"/>
          <w:sz w:val="24"/>
        </w:rPr>
        <w:t>，</w:t>
      </w:r>
      <w:r>
        <w:rPr>
          <w:rFonts w:ascii="Times New Roman" w:hAnsi="宋体"/>
          <w:color w:val="000000"/>
          <w:kern w:val="0"/>
          <w:sz w:val="24"/>
        </w:rPr>
        <w:t>与瑞氏染色液混匀，</w:t>
      </w:r>
      <w:r>
        <w:rPr>
          <w:rFonts w:ascii="Times New Roman" w:hAnsi="宋体"/>
          <w:color w:val="000000"/>
          <w:spacing w:val="8"/>
          <w:kern w:val="0"/>
          <w:sz w:val="24"/>
        </w:rPr>
        <w:t>静置</w:t>
      </w:r>
      <w:r>
        <w:rPr>
          <w:rFonts w:hint="eastAsia" w:ascii="Times New Roman" w:hAnsi="Times New Roman"/>
          <w:color w:val="000000"/>
          <w:spacing w:val="8"/>
          <w:kern w:val="0"/>
          <w:sz w:val="24"/>
        </w:rPr>
        <w:t xml:space="preserve">   </w:t>
      </w:r>
      <w:r>
        <w:rPr>
          <w:rFonts w:ascii="Times New Roman" w:hAnsi="Times New Roman"/>
          <w:color w:val="000000"/>
          <w:spacing w:val="8"/>
          <w:kern w:val="0"/>
          <w:sz w:val="24"/>
        </w:rPr>
        <w:t>5</w:t>
      </w:r>
      <w:r>
        <w:rPr>
          <w:rFonts w:ascii="Times New Roman" w:hAnsi="宋体"/>
          <w:color w:val="000000"/>
          <w:spacing w:val="8"/>
          <w:kern w:val="0"/>
          <w:sz w:val="24"/>
        </w:rPr>
        <w:t>分钟。</w:t>
      </w:r>
    </w:p>
    <w:p w14:paraId="4CB1F1C5">
      <w:pPr>
        <w:widowControl/>
        <w:spacing w:line="360" w:lineRule="exact"/>
        <w:jc w:val="left"/>
        <w:rPr>
          <w:rFonts w:ascii="Times New Roman" w:hAnsi="Times New Roman"/>
          <w:color w:val="000000"/>
          <w:spacing w:val="8"/>
          <w:kern w:val="0"/>
          <w:sz w:val="24"/>
        </w:rPr>
      </w:pPr>
      <w:r>
        <w:rPr>
          <w:rFonts w:ascii="Times New Roman" w:hAnsi="Times New Roman"/>
          <w:color w:val="000000"/>
          <w:spacing w:val="8"/>
          <w:kern w:val="0"/>
          <w:sz w:val="24"/>
        </w:rPr>
        <w:t>4</w:t>
      </w:r>
      <w:r>
        <w:rPr>
          <w:rFonts w:ascii="Times New Roman" w:hAnsi="宋体"/>
          <w:color w:val="000000"/>
          <w:spacing w:val="8"/>
          <w:kern w:val="0"/>
          <w:sz w:val="24"/>
        </w:rPr>
        <w:t>、水洗、吸干、镜检。</w:t>
      </w:r>
    </w:p>
    <w:p w14:paraId="5F870845">
      <w:pPr>
        <w:widowControl/>
        <w:spacing w:line="360" w:lineRule="exact"/>
        <w:jc w:val="left"/>
        <w:rPr>
          <w:rFonts w:ascii="Times New Roman" w:hAnsi="Times New Roman"/>
          <w:color w:val="000000"/>
          <w:spacing w:val="8"/>
          <w:kern w:val="0"/>
          <w:sz w:val="24"/>
        </w:rPr>
      </w:pPr>
      <w:r>
        <w:rPr>
          <w:rFonts w:ascii="Times New Roman" w:hAnsi="Times New Roman"/>
          <w:color w:val="000000"/>
          <w:spacing w:val="8"/>
          <w:kern w:val="0"/>
          <w:sz w:val="24"/>
        </w:rPr>
        <w:t>5</w:t>
      </w:r>
      <w:r>
        <w:rPr>
          <w:rFonts w:ascii="Times New Roman" w:hAnsi="宋体"/>
          <w:color w:val="000000"/>
          <w:spacing w:val="8"/>
          <w:kern w:val="0"/>
          <w:sz w:val="24"/>
        </w:rPr>
        <w:t>、细菌染成蓝色，组织细胞胞浆红色，细胞核蓝色。</w:t>
      </w:r>
    </w:p>
    <w:p w14:paraId="2A41F650">
      <w:pPr>
        <w:widowControl/>
        <w:adjustRightInd w:val="0"/>
        <w:snapToGrid w:val="0"/>
        <w:spacing w:beforeLines="50" w:line="360" w:lineRule="exact"/>
        <w:jc w:val="left"/>
        <w:rPr>
          <w:rFonts w:ascii="Times New Roman" w:hAnsi="Times New Roman"/>
          <w:b/>
          <w:color w:val="000000"/>
          <w:kern w:val="0"/>
          <w:sz w:val="24"/>
        </w:rPr>
      </w:pPr>
      <w:r>
        <w:rPr>
          <w:rFonts w:ascii="Times New Roman" w:hAnsi="宋体"/>
          <w:b/>
          <w:color w:val="000000"/>
          <w:kern w:val="0"/>
          <w:sz w:val="24"/>
        </w:rPr>
        <w:t>注意事项：</w:t>
      </w:r>
    </w:p>
    <w:p w14:paraId="6147B741">
      <w:pPr>
        <w:widowControl/>
        <w:adjustRightInd w:val="0"/>
        <w:snapToGrid w:val="0"/>
        <w:spacing w:line="360" w:lineRule="exact"/>
        <w:jc w:val="left"/>
        <w:rPr>
          <w:rFonts w:ascii="Times New Roman" w:hAnsi="Times New Roman"/>
          <w:color w:val="000000"/>
          <w:kern w:val="0"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t>1</w:t>
      </w:r>
      <w:r>
        <w:rPr>
          <w:rFonts w:ascii="Times New Roman" w:hAnsi="宋体"/>
          <w:color w:val="000000"/>
          <w:kern w:val="0"/>
          <w:sz w:val="24"/>
        </w:rPr>
        <w:t>、</w:t>
      </w:r>
      <w:r>
        <w:rPr>
          <w:rFonts w:ascii="Times New Roman" w:hAnsi="Times New Roman"/>
          <w:color w:val="000000"/>
          <w:kern w:val="0"/>
          <w:sz w:val="24"/>
        </w:rPr>
        <w:t xml:space="preserve"> </w:t>
      </w:r>
      <w:r>
        <w:rPr>
          <w:rFonts w:ascii="Times New Roman" w:hAnsi="宋体"/>
          <w:color w:val="000000"/>
          <w:kern w:val="0"/>
          <w:sz w:val="24"/>
        </w:rPr>
        <w:t>涂片厚薄适宜，涂片干透后固定，否则细胞在染色过程中容易脱落。</w:t>
      </w:r>
    </w:p>
    <w:p w14:paraId="7663A82C">
      <w:pPr>
        <w:widowControl/>
        <w:adjustRightInd w:val="0"/>
        <w:snapToGrid w:val="0"/>
        <w:spacing w:line="360" w:lineRule="exact"/>
        <w:jc w:val="left"/>
        <w:rPr>
          <w:rFonts w:ascii="Times New Roman" w:hAnsi="Times New Roman"/>
          <w:color w:val="000000"/>
          <w:kern w:val="0"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t>2</w:t>
      </w:r>
      <w:r>
        <w:rPr>
          <w:rFonts w:ascii="Times New Roman" w:hAnsi="宋体"/>
          <w:color w:val="000000"/>
          <w:kern w:val="0"/>
          <w:sz w:val="24"/>
        </w:rPr>
        <w:t>、</w:t>
      </w:r>
      <w:r>
        <w:rPr>
          <w:rFonts w:ascii="Times New Roman" w:hAnsi="Times New Roman"/>
          <w:color w:val="000000"/>
          <w:kern w:val="0"/>
          <w:sz w:val="24"/>
        </w:rPr>
        <w:t xml:space="preserve"> </w:t>
      </w:r>
      <w:r>
        <w:rPr>
          <w:rFonts w:ascii="Times New Roman" w:hAnsi="宋体"/>
          <w:color w:val="000000"/>
          <w:kern w:val="0"/>
          <w:sz w:val="24"/>
        </w:rPr>
        <w:t>所加染液不能过少，以免蒸发而使染料沉淀。冲洗时间不能过久，以防脱色。</w:t>
      </w:r>
    </w:p>
    <w:p w14:paraId="06BD6D19">
      <w:pPr>
        <w:widowControl/>
        <w:spacing w:line="360" w:lineRule="exact"/>
        <w:jc w:val="left"/>
        <w:rPr>
          <w:rFonts w:ascii="Times New Roman" w:hAnsi="Times New Roman"/>
          <w:color w:val="000000"/>
          <w:kern w:val="0"/>
          <w:sz w:val="24"/>
        </w:rPr>
      </w:pP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宋体"/>
          <w:color w:val="000000"/>
          <w:sz w:val="24"/>
        </w:rPr>
        <w:t>、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宋体"/>
          <w:color w:val="000000"/>
          <w:sz w:val="24"/>
        </w:rPr>
        <w:t>染色对</w:t>
      </w:r>
      <w:r>
        <w:rPr>
          <w:rFonts w:ascii="Times New Roman" w:hAnsi="Times New Roman"/>
          <w:color w:val="000000"/>
          <w:sz w:val="24"/>
        </w:rPr>
        <w:t>pH</w:t>
      </w:r>
      <w:r>
        <w:rPr>
          <w:rFonts w:ascii="Times New Roman" w:hAnsi="宋体"/>
          <w:color w:val="000000"/>
          <w:sz w:val="24"/>
        </w:rPr>
        <w:t>十分敏感，</w:t>
      </w:r>
      <w:r>
        <w:rPr>
          <w:rFonts w:ascii="Times New Roman" w:hAnsi="宋体"/>
          <w:color w:val="000000"/>
          <w:kern w:val="0"/>
          <w:sz w:val="24"/>
        </w:rPr>
        <w:t>稀释染液必须用缓冲液，冲洗用水应接近中性，否则可能会导致细胞染色异常，形态难以识别，甚至错误。</w:t>
      </w:r>
      <w:r>
        <w:rPr>
          <w:rFonts w:ascii="Times New Roman" w:hAnsi="Times New Roman"/>
          <w:color w:val="000000"/>
          <w:kern w:val="0"/>
          <w:sz w:val="24"/>
        </w:rPr>
        <w:t xml:space="preserve"> </w:t>
      </w:r>
    </w:p>
    <w:p w14:paraId="6F679A2B">
      <w:pPr>
        <w:widowControl/>
        <w:spacing w:line="360" w:lineRule="exact"/>
        <w:jc w:val="left"/>
        <w:rPr>
          <w:rFonts w:ascii="Times New Roman" w:hAnsi="Times New Roman"/>
          <w:color w:val="000000"/>
          <w:kern w:val="0"/>
          <w:sz w:val="24"/>
        </w:rPr>
      </w:pPr>
      <w:bookmarkStart w:id="1" w:name="_GoBack"/>
      <w:r>
        <w:rPr>
          <w:rFonts w:ascii="Times New Roman" w:hAnsi="Times New Roman"/>
          <w:color w:val="000000"/>
          <w:kern w:val="0"/>
          <w:sz w:val="24"/>
        </w:rPr>
        <w:t>4</w:t>
      </w:r>
      <w:r>
        <w:rPr>
          <w:rFonts w:ascii="Times New Roman" w:hAnsi="宋体"/>
          <w:color w:val="000000"/>
          <w:kern w:val="0"/>
          <w:sz w:val="24"/>
        </w:rPr>
        <w:t>、</w:t>
      </w:r>
      <w:r>
        <w:rPr>
          <w:rFonts w:ascii="Times New Roman" w:hAnsi="Times New Roman"/>
          <w:color w:val="000000"/>
          <w:kern w:val="0"/>
          <w:sz w:val="24"/>
        </w:rPr>
        <w:t xml:space="preserve"> </w:t>
      </w:r>
      <w:r>
        <w:rPr>
          <w:rFonts w:ascii="Times New Roman" w:hAnsi="宋体"/>
          <w:color w:val="000000"/>
          <w:kern w:val="0"/>
          <w:sz w:val="24"/>
        </w:rPr>
        <w:t>染色过淡可以复染，复染时应先加缓冲液，然后加染液。染色过深可用流水冲洗或浸泡，也可用甲醇脱色。</w:t>
      </w:r>
    </w:p>
    <w:bookmarkEnd w:id="1"/>
    <w:sectPr>
      <w:footerReference r:id="rId3" w:type="default"/>
      <w:pgSz w:w="11906" w:h="16838"/>
      <w:pgMar w:top="1701" w:right="1134" w:bottom="2642" w:left="992" w:header="907" w:footer="1559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444572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 w14:paraId="7482904C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99D4CF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987"/>
    <w:rsid w:val="00005590"/>
    <w:rsid w:val="000202B1"/>
    <w:rsid w:val="000460C5"/>
    <w:rsid w:val="00053E05"/>
    <w:rsid w:val="00063DAE"/>
    <w:rsid w:val="00083893"/>
    <w:rsid w:val="000B4F3E"/>
    <w:rsid w:val="000F1CFF"/>
    <w:rsid w:val="0018110F"/>
    <w:rsid w:val="001D2996"/>
    <w:rsid w:val="001E3987"/>
    <w:rsid w:val="00205BBC"/>
    <w:rsid w:val="002177B6"/>
    <w:rsid w:val="00236BF6"/>
    <w:rsid w:val="002D5237"/>
    <w:rsid w:val="00315DE4"/>
    <w:rsid w:val="00324550"/>
    <w:rsid w:val="003251EC"/>
    <w:rsid w:val="00340E58"/>
    <w:rsid w:val="003436AA"/>
    <w:rsid w:val="00360674"/>
    <w:rsid w:val="00395D98"/>
    <w:rsid w:val="003E6B71"/>
    <w:rsid w:val="003F6C0E"/>
    <w:rsid w:val="004240B5"/>
    <w:rsid w:val="004323C3"/>
    <w:rsid w:val="004469F3"/>
    <w:rsid w:val="004A54F5"/>
    <w:rsid w:val="004D17DB"/>
    <w:rsid w:val="00514979"/>
    <w:rsid w:val="00536085"/>
    <w:rsid w:val="00545D98"/>
    <w:rsid w:val="0054620F"/>
    <w:rsid w:val="005C7FDB"/>
    <w:rsid w:val="005E576E"/>
    <w:rsid w:val="006079D6"/>
    <w:rsid w:val="006639C9"/>
    <w:rsid w:val="0069380B"/>
    <w:rsid w:val="006C1BB1"/>
    <w:rsid w:val="006F5678"/>
    <w:rsid w:val="00705262"/>
    <w:rsid w:val="007127A4"/>
    <w:rsid w:val="007339ED"/>
    <w:rsid w:val="007347F5"/>
    <w:rsid w:val="00745119"/>
    <w:rsid w:val="00756155"/>
    <w:rsid w:val="00764D38"/>
    <w:rsid w:val="00770D54"/>
    <w:rsid w:val="007C3B25"/>
    <w:rsid w:val="007D4FCD"/>
    <w:rsid w:val="00801B96"/>
    <w:rsid w:val="00806AA5"/>
    <w:rsid w:val="00827359"/>
    <w:rsid w:val="008719D4"/>
    <w:rsid w:val="00873F75"/>
    <w:rsid w:val="00891E5B"/>
    <w:rsid w:val="00900660"/>
    <w:rsid w:val="009F2F0B"/>
    <w:rsid w:val="00A012FE"/>
    <w:rsid w:val="00A03594"/>
    <w:rsid w:val="00A83DCF"/>
    <w:rsid w:val="00AB7A19"/>
    <w:rsid w:val="00AF3218"/>
    <w:rsid w:val="00B149CD"/>
    <w:rsid w:val="00B739CF"/>
    <w:rsid w:val="00B76AC0"/>
    <w:rsid w:val="00B82AD5"/>
    <w:rsid w:val="00B95F75"/>
    <w:rsid w:val="00BA1BA7"/>
    <w:rsid w:val="00BA4EEF"/>
    <w:rsid w:val="00BE09C7"/>
    <w:rsid w:val="00BF7FDF"/>
    <w:rsid w:val="00C235C6"/>
    <w:rsid w:val="00C330B5"/>
    <w:rsid w:val="00C92594"/>
    <w:rsid w:val="00CB668F"/>
    <w:rsid w:val="00CC7D60"/>
    <w:rsid w:val="00CE6793"/>
    <w:rsid w:val="00CF6C04"/>
    <w:rsid w:val="00D358B5"/>
    <w:rsid w:val="00D53D2D"/>
    <w:rsid w:val="00D547A4"/>
    <w:rsid w:val="00D700A4"/>
    <w:rsid w:val="00D83E59"/>
    <w:rsid w:val="00DB785A"/>
    <w:rsid w:val="00DC0DC8"/>
    <w:rsid w:val="00DD6B3A"/>
    <w:rsid w:val="00E511CC"/>
    <w:rsid w:val="00E56AD5"/>
    <w:rsid w:val="00E63F46"/>
    <w:rsid w:val="00E73CAC"/>
    <w:rsid w:val="00ED341E"/>
    <w:rsid w:val="00F0060A"/>
    <w:rsid w:val="00F15A1B"/>
    <w:rsid w:val="00F34B2E"/>
    <w:rsid w:val="00FB13EF"/>
    <w:rsid w:val="00FD7A4C"/>
    <w:rsid w:val="15F30E55"/>
    <w:rsid w:val="4C9E3EEC"/>
    <w:rsid w:val="52814C8F"/>
    <w:rsid w:val="5FCF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untitled8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615</Words>
  <Characters>692</Characters>
  <Lines>5</Lines>
  <Paragraphs>1</Paragraphs>
  <TotalTime>66</TotalTime>
  <ScaleCrop>false</ScaleCrop>
  <LinksUpToDate>false</LinksUpToDate>
  <CharactersWithSpaces>765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2018-04-13T07:51:00Z</dcterms:created>
  <dc:creator>Administrator</dc:creator>
  <cp:lastModifiedBy>赵辉</cp:lastModifiedBy>
  <cp:lastPrinted>2026-05-13T01:50:40Z</cp:lastPrinted>
  <dcterms:modified xsi:type="dcterms:W3CDTF">2026-05-13T01:54:20Z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45EA57F2F27E4796A859396B8EEB9B96_13</vt:lpwstr>
  </property>
</Properties>
</file>