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441" w:firstLineChars="200"/>
        <w:jc w:val="center"/>
        <w:rPr>
          <w:rFonts w:ascii="Arial Unicode MS" w:hAnsi="Arial Unicode MS" w:eastAsia="Arial Unicode MS" w:cs="Arial Unicode MS"/>
          <w:b/>
          <w:bCs/>
          <w:sz w:val="72"/>
          <w:szCs w:val="72"/>
        </w:rPr>
      </w:pPr>
    </w:p>
    <w:p>
      <w:pPr>
        <w:spacing w:line="360" w:lineRule="auto"/>
        <w:ind w:left="1550" w:leftChars="738"/>
        <w:jc w:val="center"/>
        <w:rPr>
          <w:rFonts w:ascii="Arial Unicode MS" w:hAnsi="Arial Unicode MS" w:eastAsia="Arial Unicode MS" w:cs="Arial Unicode MS"/>
          <w:b/>
          <w:bCs/>
          <w:sz w:val="52"/>
          <w:szCs w:val="52"/>
        </w:rPr>
      </w:pP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</w:rPr>
        <w:t>贝卡尔特（新余）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eastAsia="zh-CN"/>
        </w:rPr>
        <w:t>金属制品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val="en-US" w:eastAsia="zh-CN"/>
        </w:rPr>
        <w:t xml:space="preserve">    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</w:rPr>
        <w:t>有限公司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eastAsia="zh-CN"/>
        </w:rPr>
        <w:t>员工文体活动场地改造项目招标采购</w:t>
      </w:r>
    </w:p>
    <w:p>
      <w:pPr>
        <w:spacing w:line="360" w:lineRule="auto"/>
        <w:ind w:left="1550" w:leftChars="738"/>
        <w:jc w:val="center"/>
        <w:rPr>
          <w:rFonts w:ascii="Arial Unicode MS" w:hAnsi="Arial Unicode MS" w:eastAsia="Arial Unicode MS" w:cs="Arial Unicode MS"/>
          <w:b/>
          <w:bCs/>
          <w:sz w:val="52"/>
          <w:szCs w:val="52"/>
        </w:rPr>
      </w:pPr>
    </w:p>
    <w:p>
      <w:pPr>
        <w:spacing w:line="360" w:lineRule="auto"/>
        <w:ind w:left="1550" w:leftChars="738"/>
        <w:jc w:val="center"/>
        <w:rPr>
          <w:rFonts w:ascii="Arial Unicode MS" w:hAnsi="Arial Unicode MS" w:eastAsia="Arial Unicode MS" w:cs="Arial Unicode MS"/>
          <w:b/>
          <w:bCs/>
          <w:sz w:val="72"/>
          <w:szCs w:val="72"/>
        </w:rPr>
      </w:pPr>
      <w:r>
        <w:rPr>
          <w:rFonts w:hint="eastAsia" w:ascii="Arial Unicode MS" w:hAnsi="Arial Unicode MS" w:eastAsia="Arial Unicode MS" w:cs="Arial Unicode MS"/>
          <w:b/>
          <w:bCs/>
          <w:sz w:val="72"/>
          <w:szCs w:val="72"/>
        </w:rPr>
        <w:t>说明书</w:t>
      </w:r>
    </w:p>
    <w:p>
      <w:pPr>
        <w:spacing w:line="360" w:lineRule="auto"/>
        <w:ind w:firstLine="1040" w:firstLineChars="200"/>
        <w:jc w:val="left"/>
        <w:rPr>
          <w:rFonts w:ascii="Arial Unicode MS" w:hAnsi="Arial Unicode MS" w:eastAsia="Arial Unicode MS" w:cs="Arial Unicode MS"/>
          <w:sz w:val="52"/>
          <w:szCs w:val="52"/>
        </w:rPr>
      </w:pPr>
    </w:p>
    <w:p>
      <w:pPr>
        <w:spacing w:line="360" w:lineRule="auto"/>
        <w:ind w:firstLine="1040" w:firstLineChars="200"/>
        <w:jc w:val="left"/>
        <w:rPr>
          <w:rFonts w:ascii="Arial Unicode MS" w:hAnsi="Arial Unicode MS" w:eastAsia="Arial Unicode MS" w:cs="Arial Unicode MS"/>
          <w:sz w:val="52"/>
          <w:szCs w:val="52"/>
        </w:rPr>
      </w:pP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0"/>
        </w:rPr>
      </w:pPr>
    </w:p>
    <w:p>
      <w:pPr>
        <w:spacing w:line="360" w:lineRule="auto"/>
        <w:ind w:firstLine="960" w:firstLineChars="400"/>
        <w:jc w:val="left"/>
        <w:rPr>
          <w:rFonts w:ascii="宋体" w:hAnsi="宋体"/>
          <w:sz w:val="24"/>
          <w:szCs w:val="20"/>
        </w:rPr>
      </w:pPr>
    </w:p>
    <w:p>
      <w:pPr>
        <w:spacing w:line="360" w:lineRule="auto"/>
        <w:ind w:left="4110" w:leftChars="700" w:hanging="2640" w:hangingChars="600"/>
        <w:jc w:val="left"/>
        <w:rPr>
          <w:rFonts w:ascii="宋体" w:hAnsi="宋体"/>
          <w:color w:val="000000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招标单位：</w:t>
      </w:r>
      <w:r>
        <w:rPr>
          <w:rFonts w:hint="eastAsia" w:ascii="宋体" w:hAnsi="宋体"/>
          <w:color w:val="000000"/>
          <w:sz w:val="44"/>
          <w:szCs w:val="44"/>
        </w:rPr>
        <w:t>贝卡尔特（新余）</w:t>
      </w:r>
      <w:r>
        <w:rPr>
          <w:rFonts w:hint="eastAsia" w:ascii="宋体" w:hAnsi="宋体"/>
          <w:color w:val="000000"/>
          <w:sz w:val="44"/>
          <w:szCs w:val="44"/>
          <w:lang w:eastAsia="zh-CN"/>
        </w:rPr>
        <w:t>金属制品</w:t>
      </w:r>
      <w:r>
        <w:rPr>
          <w:rFonts w:hint="eastAsia" w:ascii="宋体" w:hAnsi="宋体"/>
          <w:color w:val="000000"/>
          <w:sz w:val="44"/>
          <w:szCs w:val="44"/>
        </w:rPr>
        <w:t>有限公司</w:t>
      </w:r>
    </w:p>
    <w:p>
      <w:pPr>
        <w:spacing w:line="360" w:lineRule="auto"/>
        <w:ind w:left="2200" w:hanging="2200" w:hangingChars="500"/>
        <w:jc w:val="left"/>
        <w:rPr>
          <w:rFonts w:ascii="宋体" w:hAnsi="宋体"/>
          <w:sz w:val="44"/>
          <w:szCs w:val="44"/>
        </w:rPr>
      </w:pPr>
    </w:p>
    <w:p>
      <w:pPr>
        <w:spacing w:line="360" w:lineRule="auto"/>
        <w:ind w:firstLine="1040" w:firstLineChars="200"/>
        <w:jc w:val="center"/>
        <w:rPr>
          <w:rFonts w:hint="eastAsia" w:ascii="宋体" w:hAnsi="宋体" w:eastAsia="宋体"/>
          <w:sz w:val="52"/>
          <w:szCs w:val="52"/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sz w:val="52"/>
          <w:szCs w:val="52"/>
        </w:rPr>
        <w:t xml:space="preserve">   201</w:t>
      </w:r>
      <w:r>
        <w:rPr>
          <w:rFonts w:hint="eastAsia" w:ascii="宋体" w:hAnsi="宋体"/>
          <w:sz w:val="52"/>
          <w:szCs w:val="52"/>
          <w:lang w:val="en-US" w:eastAsia="zh-CN"/>
        </w:rPr>
        <w:t>8</w:t>
      </w:r>
      <w:r>
        <w:rPr>
          <w:rFonts w:hint="eastAsia" w:ascii="宋体" w:hAnsi="宋体"/>
          <w:sz w:val="52"/>
          <w:szCs w:val="52"/>
        </w:rPr>
        <w:t>.0</w:t>
      </w:r>
      <w:r>
        <w:rPr>
          <w:rFonts w:hint="eastAsia" w:ascii="宋体" w:hAnsi="宋体"/>
          <w:sz w:val="52"/>
          <w:szCs w:val="52"/>
          <w:lang w:val="en-US" w:eastAsia="zh-CN"/>
        </w:rPr>
        <w:t>7</w:t>
      </w:r>
    </w:p>
    <w:p>
      <w:pPr>
        <w:spacing w:line="360" w:lineRule="auto"/>
        <w:rPr>
          <w:b/>
          <w:sz w:val="4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b/>
          <w:sz w:val="44"/>
        </w:rPr>
      </w:pPr>
      <w:r>
        <w:rPr>
          <w:rFonts w:hint="eastAsia"/>
          <w:b/>
          <w:sz w:val="44"/>
        </w:rPr>
        <w:t xml:space="preserve"> 商务部分</w:t>
      </w:r>
    </w:p>
    <w:p>
      <w:pPr>
        <w:spacing w:line="240" w:lineRule="exact"/>
        <w:ind w:right="720"/>
        <w:jc w:val="right"/>
        <w:rPr>
          <w:rFonts w:ascii="Calibri" w:hAnsi="Calibri" w:cs="Arial"/>
          <w:color w:val="000000"/>
          <w:sz w:val="24"/>
        </w:rPr>
      </w:pPr>
    </w:p>
    <w:tbl>
      <w:tblPr>
        <w:tblStyle w:val="7"/>
        <w:tblW w:w="85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7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62" w:type="dxa"/>
            <w:vAlign w:val="top"/>
          </w:tcPr>
          <w:p>
            <w:pPr>
              <w:jc w:val="center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序号</w:t>
            </w:r>
            <w:r>
              <w:rPr>
                <w:rFonts w:ascii="Calibri" w:hAnsi="Calibri" w:cs="Arial"/>
                <w:color w:val="000000"/>
                <w:sz w:val="24"/>
              </w:rPr>
              <w:t>No.</w:t>
            </w:r>
          </w:p>
        </w:tc>
        <w:tc>
          <w:tcPr>
            <w:tcW w:w="7694" w:type="dxa"/>
            <w:vAlign w:val="top"/>
          </w:tcPr>
          <w:p>
            <w:pPr>
              <w:jc w:val="center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内容规定</w:t>
            </w:r>
          </w:p>
          <w:p>
            <w:pPr>
              <w:jc w:val="center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ascii="Calibri" w:hAnsi="Calibri" w:cs="Arial"/>
                <w:color w:val="000000"/>
                <w:sz w:val="24"/>
              </w:rPr>
              <w:t>Content Prescribed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ind w:hanging="2"/>
              <w:jc w:val="left"/>
              <w:rPr>
                <w:rFonts w:ascii="Calibri" w:hAnsi="Calibri" w:cs="Arial"/>
                <w:b/>
                <w:bCs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项目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名称：</w:t>
            </w:r>
            <w:r>
              <w:rPr>
                <w:rFonts w:hint="eastAsia" w:ascii="Calibri" w:hAnsi="Calibri" w:cs="Arial"/>
                <w:b/>
                <w:bCs/>
                <w:color w:val="000000"/>
                <w:sz w:val="24"/>
              </w:rPr>
              <w:t>BXM</w:t>
            </w:r>
            <w:r>
              <w:rPr>
                <w:rFonts w:hint="eastAsia" w:cs="Arial"/>
                <w:b/>
                <w:bCs/>
                <w:color w:val="000000"/>
                <w:sz w:val="24"/>
                <w:lang w:val="en-US" w:eastAsia="zh-CN"/>
              </w:rPr>
              <w:t>P员工文体活动场地改造项目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交货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地点：新余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市国家高新技术产业园区渝东大道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3089号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项目总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价：投标单位自报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招标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内容：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BXMP员工文体活动场地改造项目所涉全部内容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详见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标书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技术部分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）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交货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方式：包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工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包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料</w:t>
            </w:r>
            <w:r>
              <w:rPr>
                <w:rFonts w:hint="eastAsia" w:ascii="Calibri" w:hAnsi="Calibri" w:cs="Arial"/>
                <w:color w:val="000000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付款方式：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工程竣工验收合格后付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90%，留10%质保金若无质量异议壹年后付清（付款前承包方须将有效发票足额交给发包方）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；供应商也可提出自己的付款要求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验收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标准：符合国家、行业有关验收标准及业主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技术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要求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交货日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期：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供应商自报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招标方式：</w:t>
            </w:r>
            <w:bookmarkStart w:id="0" w:name="OLE_LINK1"/>
            <w:r>
              <w:rPr>
                <w:rFonts w:hint="eastAsia" w:ascii="Calibri" w:hAnsi="Calibri" w:cs="Arial"/>
                <w:color w:val="000000"/>
                <w:sz w:val="24"/>
              </w:rPr>
              <w:t>邀请招标，招议结合</w:t>
            </w:r>
            <w:bookmarkEnd w:id="0"/>
          </w:p>
          <w:p>
            <w:pPr>
              <w:spacing w:line="360" w:lineRule="auto"/>
              <w:rPr>
                <w:rFonts w:ascii="Calibri" w:hAnsi="Calibri" w:cs="Arial"/>
                <w:color w:val="FF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招标对象：投标单位需具备业主要求的相关资质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bCs/>
                <w:color w:val="000000"/>
                <w:sz w:val="24"/>
              </w:rPr>
            </w:pP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领取招标文件日期：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201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年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月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日</w:t>
            </w:r>
          </w:p>
          <w:p>
            <w:pPr>
              <w:snapToGrid w:val="0"/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地点：贝卡尔特（新余）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金属制品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有限公司</w:t>
            </w:r>
          </w:p>
          <w:p>
            <w:pPr>
              <w:snapToGrid w:val="0"/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地址：新余市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国家高新技术产业园区渝东大道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3089号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 xml:space="preserve">联系人：涂建辉，电  话：0790-6460888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sz w:val="24"/>
              </w:rPr>
            </w:pPr>
            <w:r>
              <w:rPr>
                <w:rFonts w:hint="eastAsia" w:ascii="Calibri" w:hAnsi="Calibri" w:cs="Arial"/>
                <w:sz w:val="24"/>
              </w:rPr>
              <w:t>问题答疑日期：</w:t>
            </w:r>
            <w:r>
              <w:rPr>
                <w:rFonts w:ascii="Calibri" w:hAnsi="Calibri" w:cs="Arial"/>
                <w:sz w:val="24"/>
              </w:rPr>
              <w:t>201</w:t>
            </w:r>
            <w:r>
              <w:rPr>
                <w:rFonts w:hint="eastAsia" w:cs="Arial"/>
                <w:sz w:val="24"/>
                <w:lang w:val="en-US" w:eastAsia="zh-CN"/>
              </w:rPr>
              <w:t>8</w:t>
            </w:r>
            <w:r>
              <w:rPr>
                <w:rFonts w:hint="eastAsia" w:ascii="Calibri" w:hAnsi="Calibri" w:cs="Arial"/>
                <w:sz w:val="24"/>
              </w:rPr>
              <w:t>年</w:t>
            </w:r>
            <w:r>
              <w:rPr>
                <w:rFonts w:hint="eastAsia" w:cs="Arial"/>
                <w:sz w:val="24"/>
                <w:lang w:val="en-US" w:eastAsia="zh-CN"/>
              </w:rPr>
              <w:t>7</w:t>
            </w:r>
            <w:r>
              <w:rPr>
                <w:rFonts w:hint="eastAsia" w:ascii="Calibri" w:hAnsi="Calibri" w:cs="Arial"/>
                <w:sz w:val="24"/>
              </w:rPr>
              <w:t>月</w:t>
            </w:r>
            <w:r>
              <w:rPr>
                <w:rFonts w:hint="eastAsia" w:cs="Arial"/>
                <w:sz w:val="24"/>
                <w:lang w:val="en-US" w:eastAsia="zh-CN"/>
              </w:rPr>
              <w:t>4-9日</w:t>
            </w:r>
            <w:r>
              <w:rPr>
                <w:rFonts w:hint="eastAsia" w:ascii="Calibri" w:hAnsi="Calibri" w:cs="Arial"/>
                <w:sz w:val="24"/>
              </w:rPr>
              <w:t>，</w:t>
            </w:r>
            <w:r>
              <w:rPr>
                <w:rFonts w:hint="eastAsia" w:cs="Arial"/>
                <w:sz w:val="24"/>
                <w:lang w:eastAsia="zh-CN"/>
              </w:rPr>
              <w:t>欢迎现场答疑</w:t>
            </w:r>
          </w:p>
          <w:p>
            <w:pPr>
              <w:spacing w:line="360" w:lineRule="auto"/>
              <w:rPr>
                <w:rFonts w:ascii="Calibri" w:hAnsi="Calibri" w:cs="Arial"/>
                <w:sz w:val="24"/>
              </w:rPr>
            </w:pPr>
            <w:r>
              <w:rPr>
                <w:rFonts w:hint="eastAsia" w:ascii="Calibri" w:hAnsi="Calibri" w:cs="Arial"/>
                <w:sz w:val="24"/>
              </w:rPr>
              <w:t>联系人：</w:t>
            </w:r>
            <w:r>
              <w:rPr>
                <w:rFonts w:hint="eastAsia" w:cs="Arial"/>
                <w:sz w:val="24"/>
                <w:lang w:eastAsia="zh-CN"/>
              </w:rPr>
              <w:t>刘</w:t>
            </w:r>
            <w:r>
              <w:rPr>
                <w:rFonts w:hint="eastAsia" w:cs="Arial"/>
                <w:sz w:val="24"/>
                <w:lang w:val="en-US" w:eastAsia="zh-CN"/>
              </w:rPr>
              <w:t xml:space="preserve">  皖</w:t>
            </w:r>
          </w:p>
          <w:p>
            <w:pPr>
              <w:spacing w:line="360" w:lineRule="auto"/>
              <w:rPr>
                <w:rFonts w:hint="eastAsia" w:ascii="Calibri" w:hAnsi="Calibri" w:eastAsia="宋体" w:cs="Arial"/>
                <w:sz w:val="24"/>
                <w:lang w:val="en-US" w:eastAsia="zh-CN"/>
              </w:rPr>
            </w:pPr>
            <w:r>
              <w:rPr>
                <w:rFonts w:hint="eastAsia" w:ascii="Calibri" w:hAnsi="Calibri" w:cs="Arial"/>
                <w:sz w:val="24"/>
              </w:rPr>
              <w:t>电  话：13</w:t>
            </w:r>
            <w:r>
              <w:rPr>
                <w:rFonts w:hint="eastAsia" w:cs="Arial"/>
                <w:sz w:val="24"/>
                <w:lang w:val="en-US" w:eastAsia="zh-CN"/>
              </w:rPr>
              <w:t>507907838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b/>
                <w:bCs/>
                <w:sz w:val="24"/>
              </w:rPr>
            </w:pPr>
            <w:r>
              <w:rPr>
                <w:rFonts w:hint="eastAsia" w:ascii="Calibri" w:hAnsi="Calibri" w:cs="Arial"/>
                <w:sz w:val="24"/>
              </w:rPr>
              <w:t>投标有效期为</w:t>
            </w:r>
            <w:r>
              <w:rPr>
                <w:rFonts w:ascii="Calibri" w:hAnsi="Calibri" w:cs="Arial"/>
                <w:sz w:val="24"/>
              </w:rPr>
              <w:t>60</w:t>
            </w:r>
            <w:r>
              <w:rPr>
                <w:rFonts w:hint="eastAsia" w:ascii="Calibri" w:hAnsi="Calibri" w:cs="Arial"/>
                <w:sz w:val="24"/>
              </w:rPr>
              <w:t>天（日历天）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pStyle w:val="5"/>
              <w:spacing w:line="360" w:lineRule="auto"/>
              <w:rPr>
                <w:rFonts w:ascii="Calibri" w:hAnsi="Calibri" w:cs="Arial"/>
              </w:rPr>
            </w:pPr>
            <w:r>
              <w:rPr>
                <w:rFonts w:hint="eastAsia"/>
                <w:kern w:val="2"/>
              </w:rPr>
              <w:t>现场勘察：欢迎投标人现场踏勘，投标人发生费用自理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投标文件份数为：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壹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份（含技术标、商务标），要求密封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bCs/>
                <w:color w:val="000000"/>
                <w:sz w:val="24"/>
              </w:rPr>
            </w:pP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投标单位递交标书截止：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201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年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月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日</w:t>
            </w:r>
            <w:r>
              <w:rPr>
                <w:rFonts w:hint="eastAsia" w:cs="Arial"/>
                <w:bCs/>
                <w:color w:val="000000"/>
                <w:sz w:val="24"/>
                <w:lang w:eastAsia="zh-CN"/>
              </w:rPr>
              <w:t>上午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12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：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00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时（标书到达BXMP时间为准）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议标日期：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暂定</w:t>
            </w:r>
            <w:r>
              <w:rPr>
                <w:rFonts w:ascii="Calibri" w:hAnsi="Calibri" w:cs="Arial"/>
                <w:color w:val="000000"/>
                <w:sz w:val="24"/>
              </w:rPr>
              <w:t>201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年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月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日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下午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2：00时</w:t>
            </w:r>
          </w:p>
        </w:tc>
      </w:tr>
    </w:tbl>
    <w:p>
      <w:pPr>
        <w:spacing w:line="360" w:lineRule="auto"/>
        <w:rPr>
          <w:rFonts w:ascii="宋体" w:hAnsi="宋体"/>
          <w:b/>
          <w:sz w:val="44"/>
          <w:szCs w:val="44"/>
        </w:rPr>
        <w:sectPr>
          <w:headerReference r:id="rId11" w:type="first"/>
          <w:headerReference r:id="rId9" w:type="default"/>
          <w:headerReference r:id="rId10" w:type="even"/>
          <w:pgSz w:w="11906" w:h="16838"/>
          <w:pgMar w:top="1134" w:right="1418" w:bottom="1134" w:left="1418" w:header="851" w:footer="851" w:gutter="0"/>
          <w:cols w:space="720" w:num="1"/>
          <w:titlePg/>
          <w:docGrid w:type="lines" w:linePitch="312" w:charSpace="0"/>
        </w:sectPr>
      </w:pPr>
    </w:p>
    <w:p>
      <w:pPr>
        <w:pStyle w:val="8"/>
        <w:numPr>
          <w:ilvl w:val="0"/>
          <w:numId w:val="1"/>
        </w:numPr>
        <w:ind w:firstLineChars="0"/>
        <w:rPr>
          <w:rFonts w:hint="eastAsia" w:ascii="Arial" w:hAnsi="Arial" w:cs="Arial"/>
          <w:b/>
          <w:sz w:val="40"/>
          <w:szCs w:val="40"/>
        </w:rPr>
      </w:pPr>
      <w:r>
        <w:rPr>
          <w:rFonts w:hint="eastAsia" w:ascii="Arial" w:hAnsi="Arial" w:cs="Arial"/>
          <w:b/>
          <w:sz w:val="40"/>
          <w:szCs w:val="40"/>
        </w:rPr>
        <w:t>技术部分</w:t>
      </w:r>
    </w:p>
    <w:p>
      <w:pPr>
        <w:pStyle w:val="8"/>
        <w:ind w:left="3550" w:firstLine="0" w:firstLineChars="0"/>
        <w:rPr>
          <w:rFonts w:hint="eastAsia" w:ascii="Arial" w:hAnsi="Arial" w:cs="Arial"/>
          <w:b/>
          <w:sz w:val="40"/>
          <w:szCs w:val="40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hint="eastAsia" w:ascii="Arial" w:hAnsi="Arial" w:cs="Arial"/>
          <w:sz w:val="24"/>
          <w:szCs w:val="24"/>
        </w:rPr>
        <w:t xml:space="preserve">    详见业主提供的</w:t>
      </w:r>
      <w:r>
        <w:rPr>
          <w:rFonts w:hint="eastAsia" w:ascii="Arial" w:hAnsi="Arial" w:cs="Arial"/>
          <w:sz w:val="24"/>
          <w:szCs w:val="24"/>
          <w:lang w:eastAsia="zh-CN"/>
        </w:rPr>
        <w:t>《采购申请单》及《</w:t>
      </w:r>
      <w:r>
        <w:rPr>
          <w:rFonts w:hint="eastAsia" w:ascii="Arial" w:hAnsi="Arial" w:cs="Arial"/>
          <w:sz w:val="24"/>
          <w:szCs w:val="24"/>
          <w:lang w:val="en-US" w:eastAsia="zh-CN"/>
        </w:rPr>
        <w:t>BXMP多功能文体运动场地改造方案</w:t>
      </w:r>
      <w:r>
        <w:rPr>
          <w:rFonts w:hint="eastAsia" w:ascii="Arial" w:hAnsi="Arial" w:cs="Arial"/>
          <w:sz w:val="24"/>
          <w:szCs w:val="24"/>
          <w:lang w:eastAsia="zh-CN"/>
        </w:rPr>
        <w:t>》</w:t>
      </w:r>
      <w:r>
        <w:rPr>
          <w:rFonts w:hint="eastAsia" w:ascii="Arial" w:hAnsi="Arial" w:cs="Arial"/>
          <w:sz w:val="24"/>
          <w:szCs w:val="24"/>
          <w:lang w:val="en-US" w:eastAsia="zh-CN"/>
        </w:rPr>
        <w:t xml:space="preserve"> </w:t>
      </w:r>
      <w:r>
        <w:rPr>
          <w:rFonts w:hint="eastAsia" w:ascii="Arial" w:hAnsi="Arial" w:cs="Arial"/>
          <w:sz w:val="24"/>
          <w:szCs w:val="24"/>
          <w:lang w:eastAsia="zh-CN"/>
        </w:rPr>
        <w:t>，要求报价时提供主材明细，</w:t>
      </w:r>
      <w:r>
        <w:rPr>
          <w:rFonts w:hint="eastAsia" w:ascii="Arial" w:hAnsi="Arial" w:cs="Arial"/>
          <w:sz w:val="24"/>
          <w:szCs w:val="24"/>
        </w:rPr>
        <w:t>欢迎</w:t>
      </w:r>
      <w:r>
        <w:rPr>
          <w:rFonts w:hint="eastAsia" w:ascii="Arial" w:hAnsi="Arial" w:cs="Arial"/>
          <w:sz w:val="24"/>
          <w:szCs w:val="24"/>
          <w:lang w:eastAsia="zh-CN"/>
        </w:rPr>
        <w:t>有意者</w:t>
      </w:r>
      <w:bookmarkStart w:id="1" w:name="_GoBack"/>
      <w:bookmarkEnd w:id="1"/>
      <w:r>
        <w:rPr>
          <w:rFonts w:hint="eastAsia" w:ascii="Arial" w:hAnsi="Arial" w:cs="Arial"/>
          <w:sz w:val="24"/>
          <w:szCs w:val="24"/>
        </w:rPr>
        <w:t>到现场</w:t>
      </w:r>
      <w:r>
        <w:rPr>
          <w:rFonts w:hint="eastAsia" w:ascii="Arial" w:hAnsi="Arial" w:cs="Arial"/>
          <w:sz w:val="24"/>
          <w:szCs w:val="24"/>
          <w:lang w:eastAsia="zh-CN"/>
        </w:rPr>
        <w:t>进行</w:t>
      </w:r>
      <w:r>
        <w:rPr>
          <w:rFonts w:hint="eastAsia" w:ascii="Arial" w:hAnsi="Arial" w:cs="Arial"/>
          <w:sz w:val="24"/>
          <w:szCs w:val="24"/>
        </w:rPr>
        <w:t>勘察、咨询。</w:t>
      </w:r>
    </w:p>
    <w:sectPr>
      <w:pgSz w:w="11906" w:h="16838"/>
      <w:pgMar w:top="680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ascii="宋体" w:hAnsi="宋体" w:cs="宋体"/>
        <w:b/>
        <w:i/>
        <w:kern w:val="0"/>
        <w:sz w:val="21"/>
        <w:szCs w:val="21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multilevel"/>
    <w:tmpl w:val="0000001E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 w:tentative="0">
      <w:start w:val="1"/>
      <w:numFmt w:val="decimal"/>
      <w:isLgl/>
      <w:lvlText w:val="%1.%2"/>
      <w:lvlJc w:val="left"/>
      <w:pPr>
        <w:ind w:left="1500" w:hanging="1020"/>
      </w:pPr>
      <w:rPr>
        <w:rFonts w:hint="default" w:hAnsi="Calibri" w:cs="Times New Roman"/>
      </w:rPr>
    </w:lvl>
    <w:lvl w:ilvl="2" w:tentative="0">
      <w:start w:val="1"/>
      <w:numFmt w:val="decimal"/>
      <w:isLgl/>
      <w:lvlText w:val="%1.%2.%3"/>
      <w:lvlJc w:val="left"/>
      <w:pPr>
        <w:ind w:left="1980" w:hanging="1020"/>
      </w:pPr>
      <w:rPr>
        <w:rFonts w:hint="default" w:hAnsi="Calibri" w:cs="Times New Roman"/>
      </w:rPr>
    </w:lvl>
    <w:lvl w:ilvl="3" w:tentative="0">
      <w:start w:val="1"/>
      <w:numFmt w:val="decimal"/>
      <w:isLgl/>
      <w:lvlText w:val="%1.%2.%3.%4"/>
      <w:lvlJc w:val="left"/>
      <w:pPr>
        <w:ind w:left="2460" w:hanging="1020"/>
      </w:pPr>
      <w:rPr>
        <w:rFonts w:hint="default" w:hAnsi="Calibri" w:cs="Times New Roman"/>
      </w:rPr>
    </w:lvl>
    <w:lvl w:ilvl="4" w:tentative="0">
      <w:start w:val="1"/>
      <w:numFmt w:val="decimal"/>
      <w:isLgl/>
      <w:lvlText w:val="%1.%2.%3.%4.%5"/>
      <w:lvlJc w:val="left"/>
      <w:pPr>
        <w:ind w:left="3000" w:hanging="1080"/>
      </w:pPr>
      <w:rPr>
        <w:rFonts w:hint="default" w:hAnsi="Calibri" w:cs="Times New Roman"/>
      </w:rPr>
    </w:lvl>
    <w:lvl w:ilvl="5" w:tentative="0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 w:hAnsi="Calibri" w:cs="Times New Roman"/>
      </w:rPr>
    </w:lvl>
    <w:lvl w:ilvl="6" w:tentative="0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 w:hAnsi="Calibri" w:cs="Times New Roman"/>
      </w:rPr>
    </w:lvl>
    <w:lvl w:ilvl="7" w:tentative="0">
      <w:start w:val="1"/>
      <w:numFmt w:val="decimal"/>
      <w:isLgl/>
      <w:lvlText w:val="%1.%2.%3.%4.%5.%6.%7.%8"/>
      <w:lvlJc w:val="left"/>
      <w:pPr>
        <w:ind w:left="4800" w:hanging="1440"/>
      </w:pPr>
      <w:rPr>
        <w:rFonts w:hint="default" w:hAnsi="Calibri" w:cs="Times New Roman"/>
      </w:rPr>
    </w:lvl>
    <w:lvl w:ilvl="8" w:tentative="0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 w:hAnsi="Calibri" w:cs="Times New Roman"/>
      </w:rPr>
    </w:lvl>
  </w:abstractNum>
  <w:abstractNum w:abstractNumId="1">
    <w:nsid w:val="732767FD"/>
    <w:multiLevelType w:val="multilevel"/>
    <w:tmpl w:val="732767FD"/>
    <w:lvl w:ilvl="0" w:tentative="0">
      <w:start w:val="1"/>
      <w:numFmt w:val="japaneseCounting"/>
      <w:lvlText w:val="%1、"/>
      <w:lvlJc w:val="left"/>
      <w:pPr>
        <w:ind w:left="3550" w:hanging="9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3490" w:hanging="420"/>
      </w:pPr>
    </w:lvl>
    <w:lvl w:ilvl="2" w:tentative="0">
      <w:start w:val="1"/>
      <w:numFmt w:val="lowerRoman"/>
      <w:lvlText w:val="%3."/>
      <w:lvlJc w:val="right"/>
      <w:pPr>
        <w:ind w:left="3910" w:hanging="420"/>
      </w:pPr>
    </w:lvl>
    <w:lvl w:ilvl="3" w:tentative="0">
      <w:start w:val="1"/>
      <w:numFmt w:val="decimal"/>
      <w:lvlText w:val="%4."/>
      <w:lvlJc w:val="left"/>
      <w:pPr>
        <w:ind w:left="4330" w:hanging="420"/>
      </w:pPr>
    </w:lvl>
    <w:lvl w:ilvl="4" w:tentative="0">
      <w:start w:val="1"/>
      <w:numFmt w:val="lowerLetter"/>
      <w:lvlText w:val="%5)"/>
      <w:lvlJc w:val="left"/>
      <w:pPr>
        <w:ind w:left="4750" w:hanging="420"/>
      </w:pPr>
    </w:lvl>
    <w:lvl w:ilvl="5" w:tentative="0">
      <w:start w:val="1"/>
      <w:numFmt w:val="lowerRoman"/>
      <w:lvlText w:val="%6."/>
      <w:lvlJc w:val="right"/>
      <w:pPr>
        <w:ind w:left="5170" w:hanging="420"/>
      </w:pPr>
    </w:lvl>
    <w:lvl w:ilvl="6" w:tentative="0">
      <w:start w:val="1"/>
      <w:numFmt w:val="decimal"/>
      <w:lvlText w:val="%7."/>
      <w:lvlJc w:val="left"/>
      <w:pPr>
        <w:ind w:left="5590" w:hanging="420"/>
      </w:pPr>
    </w:lvl>
    <w:lvl w:ilvl="7" w:tentative="0">
      <w:start w:val="1"/>
      <w:numFmt w:val="lowerLetter"/>
      <w:lvlText w:val="%8)"/>
      <w:lvlJc w:val="left"/>
      <w:pPr>
        <w:ind w:left="6010" w:hanging="420"/>
      </w:pPr>
    </w:lvl>
    <w:lvl w:ilvl="8" w:tentative="0">
      <w:start w:val="1"/>
      <w:numFmt w:val="lowerRoman"/>
      <w:lvlText w:val="%9."/>
      <w:lvlJc w:val="right"/>
      <w:pPr>
        <w:ind w:left="64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43"/>
    <w:rsid w:val="000211D3"/>
    <w:rsid w:val="000544CA"/>
    <w:rsid w:val="00080ADD"/>
    <w:rsid w:val="00131D9B"/>
    <w:rsid w:val="00181656"/>
    <w:rsid w:val="001F4D97"/>
    <w:rsid w:val="001F61A6"/>
    <w:rsid w:val="0022687F"/>
    <w:rsid w:val="00274441"/>
    <w:rsid w:val="002B0877"/>
    <w:rsid w:val="002C6FBA"/>
    <w:rsid w:val="00365971"/>
    <w:rsid w:val="003C1730"/>
    <w:rsid w:val="00403081"/>
    <w:rsid w:val="004221D9"/>
    <w:rsid w:val="004602FF"/>
    <w:rsid w:val="004F4634"/>
    <w:rsid w:val="005222D7"/>
    <w:rsid w:val="0052645B"/>
    <w:rsid w:val="005347D8"/>
    <w:rsid w:val="00546B75"/>
    <w:rsid w:val="0065772D"/>
    <w:rsid w:val="0069120D"/>
    <w:rsid w:val="006C111C"/>
    <w:rsid w:val="00831498"/>
    <w:rsid w:val="00872CE9"/>
    <w:rsid w:val="00935ADF"/>
    <w:rsid w:val="009562E6"/>
    <w:rsid w:val="00956638"/>
    <w:rsid w:val="009B5D40"/>
    <w:rsid w:val="009E4943"/>
    <w:rsid w:val="00A0382B"/>
    <w:rsid w:val="00A54EF4"/>
    <w:rsid w:val="00B459CC"/>
    <w:rsid w:val="00B557CE"/>
    <w:rsid w:val="00B94099"/>
    <w:rsid w:val="00CE5205"/>
    <w:rsid w:val="00D601DB"/>
    <w:rsid w:val="00E22906"/>
    <w:rsid w:val="00F10436"/>
    <w:rsid w:val="00F24551"/>
    <w:rsid w:val="00FE00F9"/>
    <w:rsid w:val="068E3FD6"/>
    <w:rsid w:val="07336836"/>
    <w:rsid w:val="08BF31DE"/>
    <w:rsid w:val="0CE42DF3"/>
    <w:rsid w:val="0E7F5C4A"/>
    <w:rsid w:val="10DA06BE"/>
    <w:rsid w:val="11E756E1"/>
    <w:rsid w:val="11F239F1"/>
    <w:rsid w:val="17EC7E07"/>
    <w:rsid w:val="17ED6166"/>
    <w:rsid w:val="20B020F1"/>
    <w:rsid w:val="268717D4"/>
    <w:rsid w:val="277604DF"/>
    <w:rsid w:val="2FD96E22"/>
    <w:rsid w:val="33783BC6"/>
    <w:rsid w:val="39280877"/>
    <w:rsid w:val="435E68CE"/>
    <w:rsid w:val="446A5861"/>
    <w:rsid w:val="47E905ED"/>
    <w:rsid w:val="4A862C9B"/>
    <w:rsid w:val="4F644D27"/>
    <w:rsid w:val="50D1244E"/>
    <w:rsid w:val="540248C6"/>
    <w:rsid w:val="566F4F95"/>
    <w:rsid w:val="65D56293"/>
    <w:rsid w:val="670D2EE8"/>
    <w:rsid w:val="68C568DB"/>
    <w:rsid w:val="6E2338CD"/>
    <w:rsid w:val="6F245DF7"/>
    <w:rsid w:val="71546BE9"/>
    <w:rsid w:val="7AA430F7"/>
    <w:rsid w:val="7D091D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NV Bekaert SA</Company>
  <Pages>3</Pages>
  <Words>103</Words>
  <Characters>590</Characters>
  <Lines>4</Lines>
  <Paragraphs>1</Paragraphs>
  <TotalTime>18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2015-06-02T07:56:00Z</dcterms:created>
  <dc:creator>Liu Wan (BXMP)</dc:creator>
  <cp:lastModifiedBy>tu.jianhui</cp:lastModifiedBy>
  <cp:lastPrinted>2015-06-16T05:21:00Z</cp:lastPrinted>
  <dcterms:modified xsi:type="dcterms:W3CDTF">2018-07-04T02:27:06Z</dcterms:modified>
  <dc:title>贝卡尔特（新余）新材料      有限公司盘条堆场钢结构雨棚招标采购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